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8221" w14:textId="2F6234ED" w:rsidR="00405F5F" w:rsidRPr="00173A09" w:rsidRDefault="00405F5F" w:rsidP="00405F5F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27"/>
          <w:szCs w:val="27"/>
          <w:lang w:eastAsia="it-IT"/>
        </w:rPr>
      </w:pPr>
      <w:bookmarkStart w:id="0" w:name="_GoBack"/>
      <w:bookmarkEnd w:id="0"/>
      <w:r w:rsidRPr="00173A09">
        <w:rPr>
          <w:rFonts w:ascii="Arial" w:eastAsia="Times New Roman" w:hAnsi="Arial" w:cs="Arial"/>
          <w:b/>
          <w:color w:val="000000"/>
          <w:sz w:val="27"/>
          <w:szCs w:val="27"/>
          <w:lang w:eastAsia="it-IT"/>
        </w:rPr>
        <w:t>Avviso per l’affidamento dell’iniziativa: “</w:t>
      </w:r>
      <w:r w:rsidR="00321BED" w:rsidRPr="00173A09">
        <w:rPr>
          <w:rFonts w:ascii="Arial" w:hAnsi="Arial" w:cs="Arial"/>
          <w:b/>
          <w:sz w:val="27"/>
          <w:szCs w:val="27"/>
        </w:rPr>
        <w:t xml:space="preserve">AS MULHERES NO SUSTENTA: sviluppo sostenibile nella Provincia di Manica attraverso la partecipazione attiva delle donne nell’economia rurale </w:t>
      </w:r>
      <w:r w:rsidR="00321BED" w:rsidRPr="00173A09">
        <w:rPr>
          <w:rFonts w:ascii="Arial" w:hAnsi="Arial" w:cs="Arial"/>
          <w:b/>
          <w:color w:val="385623" w:themeColor="accent6" w:themeShade="80"/>
          <w:sz w:val="27"/>
          <w:szCs w:val="27"/>
        </w:rPr>
        <w:t>– AID 12248/01/2</w:t>
      </w:r>
      <w:r w:rsidRPr="00173A09">
        <w:rPr>
          <w:rFonts w:ascii="Arial" w:eastAsia="Times New Roman" w:hAnsi="Arial" w:cs="Arial"/>
          <w:b/>
          <w:color w:val="385623" w:themeColor="accent6" w:themeShade="80"/>
          <w:sz w:val="27"/>
          <w:szCs w:val="27"/>
          <w:lang w:eastAsia="it-IT"/>
        </w:rPr>
        <w:t xml:space="preserve">” </w:t>
      </w:r>
    </w:p>
    <w:p w14:paraId="1E31E964" w14:textId="43B8845A" w:rsidR="00405F5F" w:rsidRDefault="00E90956" w:rsidP="00BD0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Risposte alle richieste di chiarimento</w:t>
      </w:r>
    </w:p>
    <w:p w14:paraId="18BA5387" w14:textId="0A93F4FF" w:rsidR="00E90956" w:rsidRDefault="00E90956" w:rsidP="00BD09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Ult</w:t>
      </w:r>
      <w:r w:rsidR="0014357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imo aggiornamento: </w:t>
      </w:r>
      <w:r w:rsidR="008020A8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30</w:t>
      </w:r>
      <w:r w:rsidR="00321BED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novembre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2022</w:t>
      </w:r>
    </w:p>
    <w:p w14:paraId="79AAA37D" w14:textId="77777777" w:rsidR="00405F5F" w:rsidRDefault="00405F5F" w:rsidP="00E90956">
      <w:pPr>
        <w:pStyle w:val="ListParagraph"/>
        <w:spacing w:before="240" w:after="24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4B56706B" w14:textId="77777777" w:rsidR="00405F5F" w:rsidRDefault="00405F5F" w:rsidP="00E90956">
      <w:pPr>
        <w:pStyle w:val="ListParagraph"/>
        <w:spacing w:before="240" w:after="24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23966DBA" w14:textId="71D3B9BA" w:rsidR="005A7D63" w:rsidRPr="00A935A7" w:rsidRDefault="0006515C" w:rsidP="0006515C">
      <w:pPr>
        <w:pStyle w:val="ListParagraph"/>
        <w:spacing w:before="240" w:after="24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A935A7">
        <w:rPr>
          <w:rFonts w:ascii="Arial" w:hAnsi="Arial" w:cs="Arial"/>
          <w:sz w:val="27"/>
          <w:szCs w:val="27"/>
        </w:rPr>
        <w:t>1. L’ALLEGATO A2. - Modello Piano Finanziario, riporta un numero di AID diverso da quello del bando e presenta un budget suddiviso su due annualità quando la durata di progetto prevista dal bando è di 30 mesi e con un importo totale di 2.305.000 euro contro 2.660.000 euro previsti dal bando. Di tratta di un allegato corretto?</w:t>
      </w:r>
      <w:r w:rsidR="00A46676" w:rsidRPr="00A935A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?</w:t>
      </w:r>
    </w:p>
    <w:p w14:paraId="339A6486" w14:textId="77777777" w:rsidR="00E90956" w:rsidRPr="00A935A7" w:rsidRDefault="00E90956" w:rsidP="00E90956">
      <w:pPr>
        <w:pStyle w:val="ListParagraph"/>
        <w:spacing w:before="240" w:after="24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0716785A" w14:textId="2BEAEF68" w:rsidR="004E3090" w:rsidRPr="00C06D81" w:rsidRDefault="00BD094E" w:rsidP="00E90956">
      <w:pPr>
        <w:pStyle w:val="ListParagraph"/>
        <w:spacing w:before="240" w:after="240" w:line="240" w:lineRule="auto"/>
        <w:ind w:left="360"/>
        <w:jc w:val="both"/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RISPOS</w:t>
      </w:r>
      <w:r w:rsidR="00E90956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TA: </w:t>
      </w:r>
      <w:r w:rsidR="0006515C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L’allegato in Oggetto non era corretto ed è stato sostituito nella cartella degli allegati del bando in data </w:t>
      </w:r>
      <w:r w:rsidR="00755392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17/11/22</w:t>
      </w:r>
      <w:r w:rsidR="00794581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.</w:t>
      </w:r>
    </w:p>
    <w:p w14:paraId="2F3ADCD4" w14:textId="003688E9" w:rsidR="0006515C" w:rsidRPr="00A935A7" w:rsidRDefault="0006515C" w:rsidP="00E90956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A935A7">
        <w:rPr>
          <w:rFonts w:ascii="Arial" w:hAnsi="Arial" w:cs="Arial"/>
          <w:sz w:val="27"/>
          <w:szCs w:val="27"/>
        </w:rPr>
        <w:t xml:space="preserve">2. La ripartizione delle risorse finanziarie per risultati (pag. 21 e 22 del bando) prevede un importo per “Staff, costi di logistica e trasporti, gestione uffici, assistenza tecnica, costi amministrativi” molto diverso a seconda dei risultati: nel risultato 1 è di 430.000 euro a fronte di 140.000 euro per le attività (75% dei 570.000 euro totali assegnati al R1); nel risultato 2 è di 116.000 euro a fronte di 479.000 euro per le attività (19% dei 595.000 euro totali assegnati al R2); nel risultato 3 l’importo è pari a zero (0% di 1.495.000 euro assegnati al R3). È corretta questa ripartizione? </w:t>
      </w:r>
    </w:p>
    <w:p w14:paraId="1E34EDDD" w14:textId="13F6F766" w:rsidR="0079076B" w:rsidRPr="00C06D81" w:rsidRDefault="00E90956" w:rsidP="00E90956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RISPOSTA: </w:t>
      </w:r>
      <w:r w:rsidR="0006515C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I valori riportati dalla tabella riprodotta a pag. 21 e 22 del bando sono indicativi e possono essere alterati in funzione della strategia di implementazione del proponente e, naturalmente, dell’inserimento (o eliminazione) di nuove attività</w:t>
      </w:r>
      <w:r w:rsidR="0079076B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.</w:t>
      </w:r>
      <w:r w:rsidR="0006515C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Pertanto, anche </w:t>
      </w:r>
      <w:r w:rsidR="00A935A7" w:rsidRPr="00C06D81">
        <w:rPr>
          <w:rFonts w:ascii="Arial" w:hAnsi="Arial" w:cs="Arial"/>
          <w:color w:val="2F5496" w:themeColor="accent1" w:themeShade="BF"/>
          <w:sz w:val="27"/>
          <w:szCs w:val="27"/>
        </w:rPr>
        <w:t>gli importi indicati per “Staff, costi di logistica e trasporti, gestione uffici, assistenza tecnica, costi amministrativi” possono essere alterati e ridistribuiti tra i risultati.</w:t>
      </w:r>
    </w:p>
    <w:p w14:paraId="4C2B2D5B" w14:textId="77777777" w:rsidR="00A935A7" w:rsidRPr="00A935A7" w:rsidRDefault="00A935A7" w:rsidP="00E90956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A935A7">
        <w:rPr>
          <w:rFonts w:ascii="Arial" w:hAnsi="Arial" w:cs="Arial"/>
          <w:sz w:val="27"/>
          <w:szCs w:val="27"/>
        </w:rPr>
        <w:t>3. L’ALLEGATO A2. - Modello Piano Finanziario prevede 28% di costi di supporto di cui 21% costi di funzionamento (capitolo B) e 9% costi amministrativi (capitolo E). Nella tabella di ripartizione delle risorse finanziarie a pag. 21 e 22 è previsto un importo per “Staff, costi di logistica e trasporti, gestione uffici, assistenza tecnica, costi amministrativi” secondo la suddivisione ricordata nella domanda precedente. Qual è la corrispondenza tra il piano finanziario e la tabella di ripartizione delle risorse? L’importo che nella tabella è denominato “Staff, costi di logistica e trasporti, gestione uffici, assistenza tecnica, costi amministrativi” corrisponde al capitolo B - Spese di funzionamento, del piano finanziario?</w:t>
      </w:r>
    </w:p>
    <w:p w14:paraId="05821DA4" w14:textId="1BBE417A" w:rsidR="007C65B8" w:rsidRPr="00C06D81" w:rsidRDefault="00E90956" w:rsidP="00E90956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lastRenderedPageBreak/>
        <w:t xml:space="preserve">RISPOSTA: </w:t>
      </w:r>
      <w:r w:rsidR="00A935A7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L’allegato in Oggetto non era corretto ed è stato sostituito nella cartella degli allegati del bando in data </w:t>
      </w:r>
      <w:r w:rsidR="00755392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17/11/22</w:t>
      </w:r>
      <w:r w:rsidR="00A935A7"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.</w:t>
      </w:r>
    </w:p>
    <w:p w14:paraId="6CE2AAA0" w14:textId="1B629F83" w:rsidR="00C06D81" w:rsidRDefault="00C06D81" w:rsidP="00E90956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385623" w:themeColor="accent6" w:themeShade="80"/>
          <w:sz w:val="27"/>
          <w:szCs w:val="27"/>
          <w:lang w:eastAsia="it-IT"/>
        </w:rPr>
        <w:t>4</w:t>
      </w:r>
      <w:r w:rsidRPr="00C06D81">
        <w:rPr>
          <w:rFonts w:ascii="Arial" w:eastAsia="Times New Roman" w:hAnsi="Arial" w:cs="Arial"/>
          <w:sz w:val="27"/>
          <w:szCs w:val="27"/>
          <w:lang w:eastAsia="it-IT"/>
        </w:rPr>
        <w:t xml:space="preserve">. Esiste un modello specifico di </w:t>
      </w:r>
      <w:r w:rsidRPr="00C06D81">
        <w:rPr>
          <w:rFonts w:ascii="Arial" w:eastAsia="Times New Roman" w:hAnsi="Arial" w:cs="Arial"/>
          <w:i/>
          <w:sz w:val="27"/>
          <w:szCs w:val="27"/>
          <w:lang w:eastAsia="it-IT"/>
        </w:rPr>
        <w:t>Memorandum of Understanding</w:t>
      </w:r>
      <w:r w:rsidRPr="00C06D81">
        <w:rPr>
          <w:rFonts w:ascii="Arial" w:eastAsia="Times New Roman" w:hAnsi="Arial" w:cs="Arial"/>
          <w:sz w:val="27"/>
          <w:szCs w:val="27"/>
          <w:lang w:eastAsia="it-IT"/>
        </w:rPr>
        <w:t xml:space="preserve"> – MoU tra partner esecutori (proponenti e soci)?</w:t>
      </w:r>
    </w:p>
    <w:p w14:paraId="318E36A3" w14:textId="341080DB" w:rsidR="00C06D81" w:rsidRDefault="00C06D81" w:rsidP="00C06D81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RISPOSTA: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No, ogni organizzazione è libera di utilizzare il formato che più si addice all’accordo in questione.</w:t>
      </w:r>
    </w:p>
    <w:p w14:paraId="782C2BFE" w14:textId="104B6AC6" w:rsidR="00C06D81" w:rsidRDefault="00C06D81" w:rsidP="00C06D81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C06D81">
        <w:rPr>
          <w:rFonts w:ascii="Arial" w:eastAsia="Times New Roman" w:hAnsi="Arial" w:cs="Arial"/>
          <w:sz w:val="27"/>
          <w:szCs w:val="27"/>
          <w:lang w:eastAsia="it-IT"/>
        </w:rPr>
        <w:t xml:space="preserve">5. </w:t>
      </w:r>
      <w:r w:rsidRPr="00C06D81">
        <w:rPr>
          <w:rFonts w:ascii="Arial" w:hAnsi="Arial" w:cs="Arial"/>
          <w:sz w:val="27"/>
          <w:szCs w:val="27"/>
        </w:rPr>
        <w:t>ALLEGATO A2 – Piani Finanziario. È possibile inserire un</w:t>
      </w:r>
      <w:r>
        <w:rPr>
          <w:rFonts w:ascii="Arial" w:hAnsi="Arial" w:cs="Arial"/>
          <w:sz w:val="27"/>
          <w:szCs w:val="27"/>
        </w:rPr>
        <w:t xml:space="preserve"> budget dettagliato per annualità, oltre a riportare sul Piano Finanziario il costo totale </w:t>
      </w:r>
      <w:r w:rsidR="005163AB">
        <w:rPr>
          <w:rFonts w:ascii="Arial" w:hAnsi="Arial" w:cs="Arial"/>
          <w:sz w:val="27"/>
          <w:szCs w:val="27"/>
        </w:rPr>
        <w:t xml:space="preserve">generale </w:t>
      </w:r>
      <w:r>
        <w:rPr>
          <w:rFonts w:ascii="Arial" w:hAnsi="Arial" w:cs="Arial"/>
          <w:sz w:val="27"/>
          <w:szCs w:val="27"/>
        </w:rPr>
        <w:t>dell’intervento?</w:t>
      </w:r>
    </w:p>
    <w:p w14:paraId="384BF44A" w14:textId="5B068F26" w:rsidR="005163AB" w:rsidRDefault="005163AB" w:rsidP="00C06D81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RISPOSTA: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Si. In questo caso, oltre a riempire le colonne relative alla descrizione del Costo Totale Generale dell’Intervento, </w:t>
      </w:r>
      <w:r w:rsidR="00FC5C8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come da modello in allegato al bando, 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sarà necessario inserire, sullo stesso foglio di lavoro, ulteriori colonne relative alle diverse annualità di implementazione.</w:t>
      </w:r>
    </w:p>
    <w:p w14:paraId="25AE92CD" w14:textId="502D4D89" w:rsidR="006C1AA3" w:rsidRDefault="006C1AA3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6C1AA3">
        <w:rPr>
          <w:rFonts w:ascii="Arial" w:eastAsia="Times New Roman" w:hAnsi="Arial" w:cs="Arial"/>
          <w:sz w:val="27"/>
          <w:szCs w:val="27"/>
          <w:lang w:eastAsia="it-IT"/>
        </w:rPr>
        <w:t xml:space="preserve">6. </w:t>
      </w:r>
      <w:r w:rsidRPr="006C1AA3">
        <w:rPr>
          <w:rFonts w:ascii="Arial" w:hAnsi="Arial" w:cs="Arial"/>
          <w:sz w:val="27"/>
          <w:szCs w:val="27"/>
        </w:rPr>
        <w:t>Gentili, in merito al bando AID 12248/01/2 Si richiede gentilmente un chiarimento in merito alla percentuale da applicare per il calcolo dei costi amministrativi di progetto.</w:t>
      </w:r>
      <w:r w:rsidR="00315AF6">
        <w:rPr>
          <w:rFonts w:ascii="Arial" w:hAnsi="Arial" w:cs="Arial"/>
          <w:sz w:val="27"/>
          <w:szCs w:val="27"/>
        </w:rPr>
        <w:t xml:space="preserve"> </w:t>
      </w:r>
      <w:r w:rsidRPr="006C1AA3">
        <w:rPr>
          <w:rFonts w:ascii="Arial" w:hAnsi="Arial" w:cs="Arial"/>
          <w:sz w:val="27"/>
          <w:szCs w:val="27"/>
        </w:rPr>
        <w:t>In sede di Bando e Presentazione PPT relativa al Bando viene indicata la percentuale del 5% (cinque) mentre negli allegati al bando, in particolare nel Manuale di Gestione e rendicontazione la percentuale indicata è del 7%. Quale % si applica?</w:t>
      </w:r>
    </w:p>
    <w:p w14:paraId="163AC694" w14:textId="4C23FE52" w:rsidR="006C1AA3" w:rsidRPr="00A355E2" w:rsidRDefault="006C1AA3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color w:val="2F5496" w:themeColor="accent1" w:themeShade="BF"/>
          <w:sz w:val="27"/>
          <w:szCs w:val="27"/>
        </w:rPr>
      </w:pPr>
      <w:r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RISPOSTA: Come indicato dal bando </w:t>
      </w:r>
      <w:r w:rsidR="00A355E2"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a pag. 41 del Bando di Affidamento e in deroga a quanto riportato </w:t>
      </w:r>
      <w:r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sull’ All.A10 “Manuale di Gestione e Rendic</w:t>
      </w:r>
      <w:r w:rsidR="00A355E2"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ontazione”, a pag. 14</w:t>
      </w:r>
      <w:r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, i</w:t>
      </w:r>
      <w:r w:rsidR="00A355E2"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n funzione di quanto indicato sulla Proposta di Finanziamento e approvato da parte del Comitato Congiunto i</w:t>
      </w:r>
      <w:r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costi </w:t>
      </w:r>
      <w:r w:rsidRPr="00A355E2">
        <w:rPr>
          <w:rFonts w:ascii="Arial" w:hAnsi="Arial" w:cs="Arial"/>
          <w:color w:val="2F5496" w:themeColor="accent1" w:themeShade="BF"/>
          <w:sz w:val="27"/>
          <w:szCs w:val="27"/>
        </w:rPr>
        <w:t>amministrativi non devono superare il 5% (cinque per cento) del totale dei costi effettivamente sostenuti per il progetto</w:t>
      </w:r>
      <w:r w:rsidR="00A355E2" w:rsidRPr="00A355E2">
        <w:rPr>
          <w:rFonts w:ascii="Arial" w:hAnsi="Arial" w:cs="Arial"/>
          <w:color w:val="2F5496" w:themeColor="accent1" w:themeShade="BF"/>
          <w:sz w:val="27"/>
          <w:szCs w:val="27"/>
        </w:rPr>
        <w:t>, mentre l’onere finanziario totale delle spese di funzionamento (Macrovoce B) e delle spese generali o costi amministrativi (Macrovoce E) non può superare il 21,00% del totale dei costi effettivamente sostenuti.</w:t>
      </w:r>
    </w:p>
    <w:p w14:paraId="747CECA3" w14:textId="71BBA932" w:rsidR="006C1AA3" w:rsidRPr="006C1AA3" w:rsidRDefault="006C1AA3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2C506D">
        <w:rPr>
          <w:rFonts w:ascii="Arial" w:eastAsia="Times New Roman" w:hAnsi="Arial" w:cs="Arial"/>
          <w:sz w:val="27"/>
          <w:szCs w:val="27"/>
          <w:lang w:eastAsia="it-IT"/>
        </w:rPr>
        <w:t>7.</w:t>
      </w:r>
      <w:r w:rsidR="002C506D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="00A355E2" w:rsidRPr="002C506D">
        <w:rPr>
          <w:rFonts w:ascii="Arial" w:hAnsi="Arial" w:cs="Arial"/>
          <w:sz w:val="27"/>
          <w:szCs w:val="27"/>
        </w:rPr>
        <w:t>È</w:t>
      </w:r>
      <w:r w:rsidRPr="002C506D">
        <w:rPr>
          <w:rFonts w:ascii="Arial" w:hAnsi="Arial" w:cs="Arial"/>
          <w:sz w:val="27"/>
          <w:szCs w:val="27"/>
        </w:rPr>
        <w:t xml:space="preserve"> possibile presentare degli scostamenti di budget, rispetto alla tabella presente nel bando a pp. </w:t>
      </w:r>
      <w:r w:rsidRPr="006C1AA3">
        <w:rPr>
          <w:rFonts w:ascii="Arial" w:hAnsi="Arial" w:cs="Arial"/>
          <w:sz w:val="27"/>
          <w:szCs w:val="27"/>
        </w:rPr>
        <w:t xml:space="preserve">21-22. La domanda si riferisce sia al singolo costo previsto per attività che al più generale costo totale per risultato indicato. </w:t>
      </w:r>
    </w:p>
    <w:p w14:paraId="47913DEF" w14:textId="2ACBD3B8" w:rsidR="006C1AA3" w:rsidRPr="006C1AA3" w:rsidRDefault="002C506D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RISPOSTA: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</w:t>
      </w:r>
      <w:r w:rsidRPr="00A355E2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la tabella riprodotta nel bando a pag. 21-22 riporta il budget dell’intervento proposto sulla Proposta di Finanziamento e approvato da parte del Comitato Congiunto. Come indicato sul bando, è possibile presentare scostamenti di budget sia per i singoli costi che per il costo totale dei risultati, soprattutto in caso di inserimento di nuove attività o eliminazione di attività proposte. Tali scostamenti dovranno essere giustificati in funzione della logica di intervento proposta e coerenti con la fattibilità 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delle attività proposte.</w:t>
      </w:r>
    </w:p>
    <w:p w14:paraId="247AE2EA" w14:textId="00044F4F" w:rsidR="006C1AA3" w:rsidRDefault="002C506D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8. </w:t>
      </w:r>
      <w:r w:rsidR="006C1AA3" w:rsidRPr="006C1AA3">
        <w:rPr>
          <w:rFonts w:ascii="Arial" w:hAnsi="Arial" w:cs="Arial"/>
          <w:sz w:val="27"/>
          <w:szCs w:val="27"/>
        </w:rPr>
        <w:t xml:space="preserve">Le relazioni con il settore privato coinvolto nelle filiere produttive proposte in fase di invio candidatura, devono essere formalizzate? Se si qual è la modalità proposta per tale formalizzazione? </w:t>
      </w:r>
    </w:p>
    <w:p w14:paraId="406326EC" w14:textId="67B785D0" w:rsidR="00793EA0" w:rsidRPr="006C1AA3" w:rsidRDefault="00793EA0" w:rsidP="00793EA0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C06D81"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>RISPOSTA:</w:t>
      </w:r>
      <w:r>
        <w:rPr>
          <w:rFonts w:ascii="Arial" w:eastAsia="Times New Roman" w:hAnsi="Arial" w:cs="Arial"/>
          <w:color w:val="2F5496" w:themeColor="accent1" w:themeShade="BF"/>
          <w:sz w:val="27"/>
          <w:szCs w:val="27"/>
          <w:lang w:eastAsia="it-IT"/>
        </w:rPr>
        <w:t xml:space="preserve"> Il Bando, al Paragrafo 12., indica la necessità di presentare a corredo della proposta esecutiva i MoU sottoscritti con eventuali partner. Come riportato al punto 4 di queste FAQ, non esiste un modello specifico di MoU.</w:t>
      </w:r>
    </w:p>
    <w:p w14:paraId="0FF91E2A" w14:textId="37AC6C67" w:rsidR="006C1AA3" w:rsidRPr="006C1AA3" w:rsidRDefault="00793EA0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9. </w:t>
      </w:r>
      <w:r w:rsidR="006C1AA3" w:rsidRPr="006C1AA3">
        <w:rPr>
          <w:rFonts w:ascii="Arial" w:hAnsi="Arial" w:cs="Arial"/>
          <w:sz w:val="27"/>
          <w:szCs w:val="27"/>
        </w:rPr>
        <w:t xml:space="preserve">Quali sono le modalità di co-finanziamento accettate? </w:t>
      </w:r>
    </w:p>
    <w:p w14:paraId="1AC6CEDE" w14:textId="6A18D754" w:rsidR="006C1AA3" w:rsidRPr="00414C3C" w:rsidRDefault="00414C3C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color w:val="2F5496" w:themeColor="accent1" w:themeShade="BF"/>
          <w:sz w:val="27"/>
          <w:szCs w:val="27"/>
        </w:rPr>
      </w:pPr>
      <w:r w:rsidRPr="00FC75B4">
        <w:rPr>
          <w:rFonts w:ascii="Arial" w:hAnsi="Arial" w:cs="Arial"/>
          <w:color w:val="2F5496" w:themeColor="accent1" w:themeShade="BF"/>
          <w:sz w:val="27"/>
          <w:szCs w:val="27"/>
        </w:rPr>
        <w:t>RISPOSTA</w:t>
      </w:r>
      <w:r w:rsidRPr="00414C3C">
        <w:rPr>
          <w:rFonts w:ascii="Arial" w:hAnsi="Arial" w:cs="Arial"/>
          <w:color w:val="2F5496" w:themeColor="accent1" w:themeShade="BF"/>
          <w:sz w:val="27"/>
          <w:szCs w:val="27"/>
        </w:rPr>
        <w:t xml:space="preserve">: </w:t>
      </w:r>
      <w:r w:rsidR="00795E7A" w:rsidRPr="00414C3C">
        <w:rPr>
          <w:rFonts w:ascii="Arial" w:hAnsi="Arial" w:cs="Arial"/>
          <w:color w:val="2F5496" w:themeColor="accent1" w:themeShade="BF"/>
          <w:sz w:val="27"/>
          <w:szCs w:val="27"/>
        </w:rPr>
        <w:t xml:space="preserve">Il Bando non richiede espressamente quote a cofinanziamento ma, al Capitolo 6, prevede la possibilità di prevedere forme di cofinanziamento. Il cofinanziamento potrà essere </w:t>
      </w:r>
      <w:r w:rsidRPr="00414C3C">
        <w:rPr>
          <w:rFonts w:ascii="Arial" w:hAnsi="Arial" w:cs="Arial"/>
          <w:color w:val="2F5496" w:themeColor="accent1" w:themeShade="BF"/>
          <w:sz w:val="27"/>
          <w:szCs w:val="27"/>
        </w:rPr>
        <w:t>monetario (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cash</w:t>
      </w:r>
      <w:r w:rsidRPr="00414C3C">
        <w:rPr>
          <w:rFonts w:ascii="Arial" w:hAnsi="Arial" w:cs="Arial"/>
          <w:color w:val="2F5496" w:themeColor="accent1" w:themeShade="BF"/>
          <w:sz w:val="27"/>
          <w:szCs w:val="27"/>
        </w:rPr>
        <w:t>) o valorizzato (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in kind</w:t>
      </w:r>
      <w:r w:rsidRPr="00414C3C">
        <w:rPr>
          <w:rFonts w:ascii="Arial" w:hAnsi="Arial" w:cs="Arial"/>
          <w:color w:val="2F5496" w:themeColor="accent1" w:themeShade="BF"/>
          <w:sz w:val="27"/>
          <w:szCs w:val="27"/>
        </w:rPr>
        <w:t xml:space="preserve">). Come indicato sul bando, 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“Le risorse provenienti da fonti diverse dal</w:t>
      </w:r>
      <w:r w:rsidRPr="00414C3C">
        <w:rPr>
          <w:rFonts w:ascii="Arial" w:hAnsi="Arial" w:cs="Arial"/>
          <w:i/>
          <w:color w:val="2F5496" w:themeColor="accent1" w:themeShade="BF"/>
          <w:spacing w:val="1"/>
          <w:sz w:val="27"/>
          <w:szCs w:val="27"/>
        </w:rPr>
        <w:t xml:space="preserve"> 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contributo AICS, oggetto della proposta esecutiva, dovranno essere indicate nelle colonne specifiche del</w:t>
      </w:r>
      <w:r w:rsidRPr="00414C3C">
        <w:rPr>
          <w:rFonts w:ascii="Arial" w:hAnsi="Arial" w:cs="Arial"/>
          <w:i/>
          <w:color w:val="2F5496" w:themeColor="accent1" w:themeShade="BF"/>
          <w:spacing w:val="1"/>
          <w:sz w:val="27"/>
          <w:szCs w:val="27"/>
        </w:rPr>
        <w:t xml:space="preserve"> 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piano finanziario (</w:t>
      </w:r>
      <w:r w:rsidRPr="00414C3C">
        <w:rPr>
          <w:rFonts w:ascii="Arial" w:hAnsi="Arial" w:cs="Arial"/>
          <w:b/>
          <w:i/>
          <w:color w:val="2F5496" w:themeColor="accent1" w:themeShade="BF"/>
          <w:sz w:val="27"/>
          <w:szCs w:val="27"/>
        </w:rPr>
        <w:t>Allegato A2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) e debitamente spiegate e dettagliate all’interno della proposta esecutiva. La</w:t>
      </w:r>
      <w:r w:rsidRPr="00414C3C">
        <w:rPr>
          <w:rFonts w:ascii="Arial" w:hAnsi="Arial" w:cs="Arial"/>
          <w:i/>
          <w:color w:val="2F5496" w:themeColor="accent1" w:themeShade="BF"/>
          <w:spacing w:val="1"/>
          <w:sz w:val="27"/>
          <w:szCs w:val="27"/>
        </w:rPr>
        <w:t xml:space="preserve"> 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documentazione attestante l’impegno al finanziamento del progetto da parte di eventuali soggetti terzi co-</w:t>
      </w:r>
      <w:r w:rsidRPr="00414C3C">
        <w:rPr>
          <w:rFonts w:ascii="Arial" w:hAnsi="Arial" w:cs="Arial"/>
          <w:i/>
          <w:color w:val="2F5496" w:themeColor="accent1" w:themeShade="BF"/>
          <w:spacing w:val="1"/>
          <w:sz w:val="27"/>
          <w:szCs w:val="27"/>
        </w:rPr>
        <w:t xml:space="preserve"> </w:t>
      </w:r>
      <w:r w:rsidRPr="00414C3C">
        <w:rPr>
          <w:rFonts w:ascii="Arial" w:hAnsi="Arial" w:cs="Arial"/>
          <w:i/>
          <w:color w:val="2F5496" w:themeColor="accent1" w:themeShade="BF"/>
          <w:sz w:val="27"/>
          <w:szCs w:val="27"/>
        </w:rPr>
        <w:t>finanziatori dovrà essere allegata alla proposta esecutiva”</w:t>
      </w:r>
      <w:r w:rsidR="00795E7A" w:rsidRPr="00414C3C">
        <w:rPr>
          <w:rFonts w:ascii="Arial" w:hAnsi="Arial" w:cs="Arial"/>
          <w:color w:val="2F5496" w:themeColor="accent1" w:themeShade="BF"/>
          <w:sz w:val="27"/>
          <w:szCs w:val="27"/>
        </w:rPr>
        <w:t xml:space="preserve"> </w:t>
      </w:r>
    </w:p>
    <w:p w14:paraId="4E1E1823" w14:textId="3E1EC30C" w:rsidR="006C1AA3" w:rsidRDefault="00793EA0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10. </w:t>
      </w:r>
      <w:r w:rsidR="006C1AA3" w:rsidRPr="006C1AA3">
        <w:rPr>
          <w:rFonts w:ascii="Arial" w:hAnsi="Arial" w:cs="Arial"/>
          <w:sz w:val="27"/>
          <w:szCs w:val="27"/>
        </w:rPr>
        <w:t xml:space="preserve">Come condiviso nella presentazione, è possibile avere la lista delle comunità DEL PAZ (Distretto, Posto Amministrativo, località e comunità)? </w:t>
      </w:r>
    </w:p>
    <w:p w14:paraId="3D2D801F" w14:textId="0B21A310" w:rsidR="00793EA0" w:rsidRPr="006C1AA3" w:rsidRDefault="00793EA0" w:rsidP="006C1AA3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 w:rsidRPr="00FC75B4">
        <w:rPr>
          <w:rFonts w:ascii="Arial" w:hAnsi="Arial" w:cs="Arial"/>
          <w:color w:val="2F5496" w:themeColor="accent1" w:themeShade="BF"/>
          <w:sz w:val="27"/>
          <w:szCs w:val="27"/>
        </w:rPr>
        <w:t xml:space="preserve">RISPOSTA: La lista delle comunità DELPAZ è </w:t>
      </w:r>
      <w:r w:rsidR="00FC75B4" w:rsidRPr="00FC75B4">
        <w:rPr>
          <w:rFonts w:ascii="Arial" w:hAnsi="Arial" w:cs="Arial"/>
          <w:color w:val="2F5496" w:themeColor="accent1" w:themeShade="BF"/>
          <w:sz w:val="27"/>
          <w:szCs w:val="27"/>
        </w:rPr>
        <w:t>consultabile</w:t>
      </w:r>
      <w:r w:rsidRPr="00FC75B4">
        <w:rPr>
          <w:rFonts w:ascii="Arial" w:hAnsi="Arial" w:cs="Arial"/>
          <w:color w:val="2F5496" w:themeColor="accent1" w:themeShade="BF"/>
          <w:sz w:val="27"/>
          <w:szCs w:val="27"/>
        </w:rPr>
        <w:t xml:space="preserve"> nella </w:t>
      </w:r>
      <w:r w:rsidR="00FC75B4" w:rsidRPr="00FC75B4">
        <w:rPr>
          <w:rFonts w:ascii="Arial" w:hAnsi="Arial" w:cs="Arial"/>
          <w:color w:val="2F5496" w:themeColor="accent1" w:themeShade="BF"/>
          <w:sz w:val="27"/>
          <w:szCs w:val="27"/>
        </w:rPr>
        <w:t xml:space="preserve">presentazione del bando allegata in data 22/11/2022 sulla pagina </w:t>
      </w:r>
      <w:hyperlink r:id="rId8" w:history="1">
        <w:r w:rsidR="00FC75B4" w:rsidRPr="00AA52B5">
          <w:rPr>
            <w:rStyle w:val="Hyperlink"/>
            <w:rFonts w:ascii="Arial" w:hAnsi="Arial" w:cs="Arial"/>
            <w:sz w:val="27"/>
            <w:szCs w:val="27"/>
          </w:rPr>
          <w:t>https://maputo.aics.gov.it/home-ita/opportunita/bandi/</w:t>
        </w:r>
      </w:hyperlink>
      <w:r w:rsidR="00FC75B4">
        <w:rPr>
          <w:rFonts w:ascii="Arial" w:hAnsi="Arial" w:cs="Arial"/>
          <w:sz w:val="27"/>
          <w:szCs w:val="27"/>
        </w:rPr>
        <w:t xml:space="preserve"> </w:t>
      </w:r>
    </w:p>
    <w:p w14:paraId="5D728773" w14:textId="2658751C" w:rsidR="006C1AA3" w:rsidRDefault="00793EA0" w:rsidP="00793EA0">
      <w:pPr>
        <w:spacing w:before="240" w:beforeAutospacing="1" w:after="0" w:afterAutospacing="1" w:line="252" w:lineRule="atLeast"/>
        <w:ind w:left="45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11. L</w:t>
      </w:r>
      <w:r w:rsidR="006C1AA3" w:rsidRPr="006C1AA3">
        <w:rPr>
          <w:rFonts w:ascii="Arial" w:hAnsi="Arial" w:cs="Arial"/>
          <w:sz w:val="27"/>
          <w:szCs w:val="27"/>
        </w:rPr>
        <w:t>a numerazione delle attività da rispettarsi è quella indicata nella sezione 4.2 del modello di proposta esecutiva o quella indicata nella sezione attività de</w:t>
      </w:r>
      <w:r w:rsidR="006C1AA3">
        <w:t xml:space="preserve">l </w:t>
      </w:r>
      <w:r w:rsidR="006C1AA3" w:rsidRPr="006C1AA3">
        <w:rPr>
          <w:rFonts w:ascii="Arial" w:hAnsi="Arial" w:cs="Arial"/>
          <w:sz w:val="27"/>
          <w:szCs w:val="27"/>
        </w:rPr>
        <w:t>Quadro Logico?</w:t>
      </w:r>
    </w:p>
    <w:p w14:paraId="2A917DBA" w14:textId="60CEE8F3" w:rsidR="00795E7A" w:rsidRPr="006C1AA3" w:rsidRDefault="00795E7A" w:rsidP="00793EA0">
      <w:pPr>
        <w:spacing w:before="240" w:beforeAutospacing="1" w:after="0" w:afterAutospacing="1" w:line="252" w:lineRule="atLeast"/>
        <w:ind w:left="450"/>
        <w:jc w:val="both"/>
        <w:rPr>
          <w:rFonts w:ascii="Arial" w:eastAsia="Times New Roman" w:hAnsi="Arial" w:cs="Arial"/>
          <w:sz w:val="27"/>
          <w:szCs w:val="27"/>
          <w:lang w:eastAsia="it-IT"/>
        </w:rPr>
      </w:pPr>
      <w:r w:rsidRPr="00FC75B4">
        <w:rPr>
          <w:rFonts w:ascii="Arial" w:hAnsi="Arial" w:cs="Arial"/>
          <w:color w:val="2F5496" w:themeColor="accent1" w:themeShade="BF"/>
          <w:sz w:val="27"/>
          <w:szCs w:val="27"/>
        </w:rPr>
        <w:t>RISPOSTA:</w:t>
      </w:r>
      <w:r>
        <w:rPr>
          <w:rFonts w:ascii="Arial" w:hAnsi="Arial" w:cs="Arial"/>
          <w:color w:val="2F5496" w:themeColor="accent1" w:themeShade="BF"/>
          <w:sz w:val="27"/>
          <w:szCs w:val="27"/>
        </w:rPr>
        <w:t xml:space="preserve"> si prega di rispettare la numerazione riportata nella sezione dedicata alle “Categorie di Attività” del Paragrafo 5.4 (Pag. 23 a 27) introducendo le dovute alterazioni nel caso di soppressione/inserimento di attività rispetto a quelle riprodotte dalla sessione stessa.</w:t>
      </w:r>
    </w:p>
    <w:sectPr w:rsidR="00795E7A" w:rsidRPr="006C1A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024A" w14:textId="77777777" w:rsidR="00AA0150" w:rsidRDefault="00AA0150" w:rsidP="00405F5F">
      <w:pPr>
        <w:spacing w:after="0" w:line="240" w:lineRule="auto"/>
      </w:pPr>
      <w:r>
        <w:separator/>
      </w:r>
    </w:p>
  </w:endnote>
  <w:endnote w:type="continuationSeparator" w:id="0">
    <w:p w14:paraId="3BF55661" w14:textId="77777777" w:rsidR="00AA0150" w:rsidRDefault="00AA0150" w:rsidP="004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243C" w14:textId="77777777" w:rsidR="00AA0150" w:rsidRDefault="00AA0150" w:rsidP="00405F5F">
      <w:pPr>
        <w:spacing w:after="0" w:line="240" w:lineRule="auto"/>
      </w:pPr>
      <w:r>
        <w:separator/>
      </w:r>
    </w:p>
  </w:footnote>
  <w:footnote w:type="continuationSeparator" w:id="0">
    <w:p w14:paraId="272C8122" w14:textId="77777777" w:rsidR="00AA0150" w:rsidRDefault="00AA0150" w:rsidP="004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E79F" w14:textId="749E1854" w:rsidR="00405F5F" w:rsidRDefault="00405F5F" w:rsidP="00BD09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8FB"/>
    <w:multiLevelType w:val="hybridMultilevel"/>
    <w:tmpl w:val="B18CD298"/>
    <w:lvl w:ilvl="0" w:tplc="CE0E850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204AC6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B48CD10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C6C6576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780AB286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3F8679C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E7D4607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A2ECB43A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B7DE4834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AB49C7"/>
    <w:multiLevelType w:val="hybridMultilevel"/>
    <w:tmpl w:val="2D8CB72C"/>
    <w:lvl w:ilvl="0" w:tplc="94AE4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A0980"/>
    <w:multiLevelType w:val="hybridMultilevel"/>
    <w:tmpl w:val="24EE1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7593"/>
    <w:multiLevelType w:val="hybridMultilevel"/>
    <w:tmpl w:val="D390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6554"/>
    <w:multiLevelType w:val="hybridMultilevel"/>
    <w:tmpl w:val="3AAC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623C"/>
    <w:multiLevelType w:val="hybridMultilevel"/>
    <w:tmpl w:val="A0B6F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ECE"/>
    <w:multiLevelType w:val="multilevel"/>
    <w:tmpl w:val="D37CE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D39DB"/>
    <w:multiLevelType w:val="multilevel"/>
    <w:tmpl w:val="9E2228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B52B6"/>
    <w:multiLevelType w:val="hybridMultilevel"/>
    <w:tmpl w:val="C1DEE738"/>
    <w:lvl w:ilvl="0" w:tplc="FCD2A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280C08"/>
    <w:multiLevelType w:val="hybridMultilevel"/>
    <w:tmpl w:val="4EFE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01B0"/>
    <w:multiLevelType w:val="hybridMultilevel"/>
    <w:tmpl w:val="DA0A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1591"/>
    <w:multiLevelType w:val="hybridMultilevel"/>
    <w:tmpl w:val="32C062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5152E0"/>
    <w:multiLevelType w:val="multilevel"/>
    <w:tmpl w:val="C39E2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446EFB"/>
    <w:multiLevelType w:val="hybridMultilevel"/>
    <w:tmpl w:val="255E0286"/>
    <w:lvl w:ilvl="0" w:tplc="2DE89B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1680"/>
    <w:multiLevelType w:val="hybridMultilevel"/>
    <w:tmpl w:val="DC98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6"/>
    <w:rsid w:val="0001598D"/>
    <w:rsid w:val="00024AF9"/>
    <w:rsid w:val="0006515C"/>
    <w:rsid w:val="00070112"/>
    <w:rsid w:val="00076849"/>
    <w:rsid w:val="00076E71"/>
    <w:rsid w:val="000C45E1"/>
    <w:rsid w:val="000D5E98"/>
    <w:rsid w:val="000E0A39"/>
    <w:rsid w:val="00143573"/>
    <w:rsid w:val="00173A09"/>
    <w:rsid w:val="001833E7"/>
    <w:rsid w:val="001A2B06"/>
    <w:rsid w:val="001E6D27"/>
    <w:rsid w:val="00215F21"/>
    <w:rsid w:val="00285B9E"/>
    <w:rsid w:val="00291F3B"/>
    <w:rsid w:val="002C506D"/>
    <w:rsid w:val="00304F32"/>
    <w:rsid w:val="00315AF6"/>
    <w:rsid w:val="00321BED"/>
    <w:rsid w:val="00405F5F"/>
    <w:rsid w:val="00413915"/>
    <w:rsid w:val="00414C3C"/>
    <w:rsid w:val="00456DEE"/>
    <w:rsid w:val="00457572"/>
    <w:rsid w:val="004E3090"/>
    <w:rsid w:val="005163AB"/>
    <w:rsid w:val="00540B97"/>
    <w:rsid w:val="0057106F"/>
    <w:rsid w:val="00592DF5"/>
    <w:rsid w:val="005A7D63"/>
    <w:rsid w:val="005E5352"/>
    <w:rsid w:val="00650529"/>
    <w:rsid w:val="00654AD7"/>
    <w:rsid w:val="006C1AA3"/>
    <w:rsid w:val="0070206F"/>
    <w:rsid w:val="00712C69"/>
    <w:rsid w:val="00755392"/>
    <w:rsid w:val="007870C2"/>
    <w:rsid w:val="0079076B"/>
    <w:rsid w:val="00793EA0"/>
    <w:rsid w:val="00794581"/>
    <w:rsid w:val="00795E7A"/>
    <w:rsid w:val="007A1D5C"/>
    <w:rsid w:val="007C65B8"/>
    <w:rsid w:val="007D6736"/>
    <w:rsid w:val="008020A8"/>
    <w:rsid w:val="0083314D"/>
    <w:rsid w:val="0086007D"/>
    <w:rsid w:val="00867876"/>
    <w:rsid w:val="00887EE0"/>
    <w:rsid w:val="008B0C10"/>
    <w:rsid w:val="00902D39"/>
    <w:rsid w:val="009130AD"/>
    <w:rsid w:val="009352DA"/>
    <w:rsid w:val="009430DF"/>
    <w:rsid w:val="00954B03"/>
    <w:rsid w:val="009C6396"/>
    <w:rsid w:val="00A355E2"/>
    <w:rsid w:val="00A36B4D"/>
    <w:rsid w:val="00A402B7"/>
    <w:rsid w:val="00A46676"/>
    <w:rsid w:val="00A63BDD"/>
    <w:rsid w:val="00A80F90"/>
    <w:rsid w:val="00A935A7"/>
    <w:rsid w:val="00AA0150"/>
    <w:rsid w:val="00AD0263"/>
    <w:rsid w:val="00AE6690"/>
    <w:rsid w:val="00B20698"/>
    <w:rsid w:val="00B55719"/>
    <w:rsid w:val="00BC1475"/>
    <w:rsid w:val="00BC412A"/>
    <w:rsid w:val="00BD094E"/>
    <w:rsid w:val="00BE6175"/>
    <w:rsid w:val="00C06D81"/>
    <w:rsid w:val="00C436F8"/>
    <w:rsid w:val="00C72FE3"/>
    <w:rsid w:val="00C8045F"/>
    <w:rsid w:val="00C94FE5"/>
    <w:rsid w:val="00CD7ACB"/>
    <w:rsid w:val="00CE4F18"/>
    <w:rsid w:val="00D13CC6"/>
    <w:rsid w:val="00D16BE8"/>
    <w:rsid w:val="00D4256E"/>
    <w:rsid w:val="00D61C87"/>
    <w:rsid w:val="00D8192B"/>
    <w:rsid w:val="00D8680E"/>
    <w:rsid w:val="00DB53A8"/>
    <w:rsid w:val="00DC4C65"/>
    <w:rsid w:val="00E257A3"/>
    <w:rsid w:val="00E47FC8"/>
    <w:rsid w:val="00E722D6"/>
    <w:rsid w:val="00E90956"/>
    <w:rsid w:val="00EC5115"/>
    <w:rsid w:val="00EF428B"/>
    <w:rsid w:val="00F64C55"/>
    <w:rsid w:val="00F7597D"/>
    <w:rsid w:val="00F764DF"/>
    <w:rsid w:val="00F81E45"/>
    <w:rsid w:val="00F85213"/>
    <w:rsid w:val="00FC5C82"/>
    <w:rsid w:val="00FC718C"/>
    <w:rsid w:val="00FC75B4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ECC90"/>
  <w15:chartTrackingRefBased/>
  <w15:docId w15:val="{4527CB14-7415-492A-BBB7-8A54BF2C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A4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msolistparagraph"/>
    <w:basedOn w:val="Normal"/>
    <w:rsid w:val="00A4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A466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7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115"/>
  </w:style>
  <w:style w:type="paragraph" w:styleId="Header">
    <w:name w:val="header"/>
    <w:basedOn w:val="Normal"/>
    <w:link w:val="HeaderChar"/>
    <w:uiPriority w:val="99"/>
    <w:unhideWhenUsed/>
    <w:rsid w:val="00405F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5F"/>
  </w:style>
  <w:style w:type="paragraph" w:styleId="Footer">
    <w:name w:val="footer"/>
    <w:basedOn w:val="Normal"/>
    <w:link w:val="FooterChar"/>
    <w:uiPriority w:val="99"/>
    <w:unhideWhenUsed/>
    <w:rsid w:val="00405F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5F"/>
  </w:style>
  <w:style w:type="character" w:styleId="Hyperlink">
    <w:name w:val="Hyperlink"/>
    <w:basedOn w:val="DefaultParagraphFont"/>
    <w:uiPriority w:val="99"/>
    <w:unhideWhenUsed/>
    <w:rsid w:val="00FC7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uto.aics.gov.it/home-ita/opportunita/ban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F284-3A61-44CF-B7A9-5B728E46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De Paoli</dc:creator>
  <cp:keywords/>
  <dc:description/>
  <cp:lastModifiedBy>Paola Rolletta</cp:lastModifiedBy>
  <cp:revision>2</cp:revision>
  <cp:lastPrinted>2022-06-10T10:07:00Z</cp:lastPrinted>
  <dcterms:created xsi:type="dcterms:W3CDTF">2022-11-30T13:23:00Z</dcterms:created>
  <dcterms:modified xsi:type="dcterms:W3CDTF">2022-11-30T13:23:00Z</dcterms:modified>
</cp:coreProperties>
</file>