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ackground w:color="FFFFFF"/>
  <w:body>
    <w:p w:rsidRPr="004E54A4" w:rsidR="00E27E16" w:rsidP="159A2F7A" w:rsidRDefault="00E27E16" w14:paraId="1C25281B" w14:textId="77777777">
      <w:pPr>
        <w:ind w:firstLine="567"/>
        <w:rPr>
          <w:b/>
          <w:bCs/>
          <w:sz w:val="36"/>
          <w:szCs w:val="36"/>
          <w:lang w:val="it-IT"/>
        </w:rPr>
      </w:pPr>
    </w:p>
    <w:p w:rsidR="159A2F7A" w:rsidP="159A2F7A" w:rsidRDefault="159A2F7A" w14:paraId="35193DFE" w14:textId="7262D05A">
      <w:pPr>
        <w:ind w:firstLine="567"/>
        <w:rPr>
          <w:b/>
          <w:bCs/>
          <w:sz w:val="36"/>
          <w:szCs w:val="36"/>
          <w:lang w:val="it-IT"/>
        </w:rPr>
      </w:pPr>
    </w:p>
    <w:p w:rsidRPr="00F47A46" w:rsidR="00C712E8" w:rsidP="00BD2A7D" w:rsidRDefault="00EF186D" w14:paraId="5880499B" w14:textId="75376357">
      <w:pPr>
        <w:ind w:firstLine="567"/>
        <w:rPr>
          <w:b/>
          <w:sz w:val="36"/>
          <w:szCs w:val="36"/>
        </w:rPr>
      </w:pPr>
      <w:r w:rsidRPr="00F47A46">
        <w:rPr>
          <w:noProof/>
        </w:rPr>
        <w:drawing>
          <wp:anchor distT="0" distB="0" distL="114300" distR="114300" simplePos="0" relativeHeight="251658240" behindDoc="0" locked="0" layoutInCell="1" allowOverlap="1" wp14:anchorId="0A8A3721" wp14:editId="6F2BE9BC">
            <wp:simplePos x="0" y="0"/>
            <wp:positionH relativeFrom="column">
              <wp:posOffset>2345690</wp:posOffset>
            </wp:positionH>
            <wp:positionV relativeFrom="paragraph">
              <wp:posOffset>103505</wp:posOffset>
            </wp:positionV>
            <wp:extent cx="1508760" cy="1242060"/>
            <wp:effectExtent l="0" t="0" r="0" b="0"/>
            <wp:wrapSquare wrapText="right"/>
            <wp:docPr id="2" name="Picture 2" descr="LOGO_AICS_ITA_V-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AICS_ITA_V-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F47A46" w:rsidR="00C712E8" w:rsidP="00BD2A7D" w:rsidRDefault="00C712E8" w14:paraId="4C94A92F" w14:textId="77777777">
      <w:pPr>
        <w:ind w:firstLine="567"/>
        <w:rPr>
          <w:b/>
          <w:sz w:val="36"/>
          <w:szCs w:val="36"/>
        </w:rPr>
      </w:pPr>
    </w:p>
    <w:p w:rsidRPr="00F47A46" w:rsidR="00C712E8" w:rsidP="00CD6301" w:rsidRDefault="00C712E8" w14:paraId="7E2B3CCC" w14:textId="77777777">
      <w:pPr>
        <w:ind w:firstLine="567"/>
        <w:jc w:val="right"/>
        <w:rPr>
          <w:b/>
          <w:sz w:val="36"/>
          <w:szCs w:val="36"/>
        </w:rPr>
      </w:pPr>
    </w:p>
    <w:p w:rsidRPr="00F47A46" w:rsidR="00C712E8" w:rsidP="00BD2A7D" w:rsidRDefault="00C712E8" w14:paraId="5BC85E4F" w14:textId="77777777">
      <w:pPr>
        <w:ind w:firstLine="567"/>
        <w:rPr>
          <w:b/>
          <w:sz w:val="36"/>
          <w:szCs w:val="36"/>
        </w:rPr>
      </w:pPr>
    </w:p>
    <w:p w:rsidRPr="00F47A46" w:rsidR="00C712E8" w:rsidP="00BD2A7D" w:rsidRDefault="00C712E8" w14:paraId="30D6F4CF" w14:textId="77777777">
      <w:pPr>
        <w:ind w:firstLine="567"/>
        <w:rPr>
          <w:b/>
          <w:sz w:val="36"/>
          <w:szCs w:val="36"/>
        </w:rPr>
      </w:pPr>
    </w:p>
    <w:p w:rsidRPr="00F47A46" w:rsidR="00C712E8" w:rsidP="00811856" w:rsidRDefault="00C712E8" w14:paraId="417A898F" w14:textId="77777777">
      <w:pPr>
        <w:ind w:firstLine="567"/>
        <w:jc w:val="center"/>
        <w:rPr>
          <w:b/>
          <w:sz w:val="36"/>
          <w:szCs w:val="36"/>
        </w:rPr>
      </w:pPr>
    </w:p>
    <w:p w:rsidRPr="00F47A46" w:rsidR="00CD6301" w:rsidP="00BD2A7D" w:rsidRDefault="00CD6301" w14:paraId="14FBFD0E" w14:textId="77777777">
      <w:pPr>
        <w:ind w:firstLine="567"/>
        <w:rPr>
          <w:b/>
          <w:sz w:val="36"/>
          <w:szCs w:val="36"/>
        </w:rPr>
      </w:pPr>
    </w:p>
    <w:p w:rsidRPr="00F47A46" w:rsidR="00B15A0E" w:rsidP="00B15A0E" w:rsidRDefault="00B15A0E" w14:paraId="2227CE37" w14:textId="77777777">
      <w:pPr>
        <w:ind w:firstLine="567"/>
        <w:jc w:val="center"/>
        <w:rPr>
          <w:b/>
          <w:color w:val="2E74B5"/>
          <w:sz w:val="36"/>
          <w:szCs w:val="36"/>
          <w:lang w:val="it-IT"/>
        </w:rPr>
      </w:pPr>
      <w:r w:rsidRPr="00F47A46">
        <w:rPr>
          <w:b/>
          <w:color w:val="2E74B5"/>
          <w:sz w:val="36"/>
          <w:szCs w:val="36"/>
          <w:lang w:val="it-IT"/>
        </w:rPr>
        <w:t>Griglia di Valutazione</w:t>
      </w:r>
    </w:p>
    <w:p w:rsidRPr="00F47A46" w:rsidR="00B15A0E" w:rsidP="00B15A0E" w:rsidRDefault="00B15A0E" w14:paraId="6C1EDC6F" w14:textId="77777777">
      <w:pPr>
        <w:ind w:firstLine="567"/>
        <w:jc w:val="center"/>
        <w:rPr>
          <w:b/>
          <w:color w:val="2E74B5"/>
          <w:sz w:val="36"/>
          <w:szCs w:val="36"/>
          <w:lang w:val="it-IT"/>
        </w:rPr>
      </w:pPr>
      <w:r w:rsidRPr="00F47A46">
        <w:rPr>
          <w:b/>
          <w:color w:val="2E74B5"/>
          <w:sz w:val="36"/>
          <w:szCs w:val="36"/>
          <w:lang w:val="it-IT"/>
        </w:rPr>
        <w:t xml:space="preserve">della Proposta </w:t>
      </w:r>
      <w:r w:rsidR="00811856">
        <w:rPr>
          <w:b/>
          <w:color w:val="2E74B5"/>
          <w:sz w:val="36"/>
          <w:szCs w:val="36"/>
          <w:lang w:val="it-IT"/>
        </w:rPr>
        <w:t>Completa</w:t>
      </w:r>
    </w:p>
    <w:p w:rsidRPr="00F47A46" w:rsidR="00FE3FE6" w:rsidP="00B15A0E" w:rsidRDefault="00FE3FE6" w14:paraId="76FB80F6" w14:textId="77777777">
      <w:pPr>
        <w:ind w:firstLine="567"/>
        <w:jc w:val="center"/>
        <w:rPr>
          <w:b/>
          <w:color w:val="2E74B5"/>
          <w:sz w:val="36"/>
          <w:szCs w:val="36"/>
          <w:lang w:val="it-IT"/>
        </w:rPr>
      </w:pPr>
    </w:p>
    <w:tbl>
      <w:tblPr>
        <w:tblW w:w="5184" w:type="pct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00" w:firstRow="0" w:lastRow="0" w:firstColumn="0" w:lastColumn="0" w:noHBand="0" w:noVBand="0"/>
      </w:tblPr>
      <w:tblGrid>
        <w:gridCol w:w="3058"/>
        <w:gridCol w:w="6631"/>
      </w:tblGrid>
      <w:tr w:rsidRPr="00F47A46" w:rsidR="00E27E16" w:rsidTr="2344A997" w14:paraId="05507B31" w14:textId="77777777">
        <w:trPr>
          <w:trHeight w:val="322"/>
        </w:trPr>
        <w:tc>
          <w:tcPr>
            <w:tcW w:w="5000" w:type="pct"/>
            <w:gridSpan w:val="2"/>
            <w:shd w:val="clear" w:color="auto" w:fill="8DB3E2"/>
            <w:tcMar/>
            <w:vAlign w:val="center"/>
          </w:tcPr>
          <w:p w:rsidRPr="00EF186D" w:rsidR="00E27E16" w:rsidP="00FD60EF" w:rsidRDefault="00E27E16" w14:paraId="298F5A46" w14:textId="77777777">
            <w:pPr>
              <w:snapToGrid w:val="0"/>
              <w:rPr>
                <w:rFonts w:ascii="Garamond" w:hAnsi="Garamond" w:cs="Arial"/>
                <w:b/>
                <w:smallCaps/>
                <w:sz w:val="32"/>
                <w:szCs w:val="24"/>
                <w:lang w:val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Pr="00EF186D" w:rsidR="00FD60EF" w:rsidP="00FD60EF" w:rsidRDefault="00E27E16" w14:paraId="7B870179" w14:textId="77777777">
            <w:pPr>
              <w:rPr>
                <w:rFonts w:ascii="Garamond" w:hAnsi="Garamond" w:cs="Arial"/>
                <w:b/>
                <w:smallCaps/>
                <w:sz w:val="3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EF186D">
              <w:rPr>
                <w:rFonts w:ascii="Garamond" w:hAnsi="Garamond" w:cs="Arial"/>
                <w:b/>
                <w:smallCaps/>
                <w:sz w:val="3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informazioni</w:t>
            </w:r>
            <w:proofErr w:type="spellEnd"/>
            <w:r w:rsidRPr="00EF186D">
              <w:rPr>
                <w:rFonts w:ascii="Garamond" w:hAnsi="Garamond" w:cs="Arial"/>
                <w:b/>
                <w:smallCaps/>
                <w:sz w:val="3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EF186D">
              <w:rPr>
                <w:rFonts w:ascii="Garamond" w:hAnsi="Garamond" w:cs="Arial"/>
                <w:b/>
                <w:smallCaps/>
                <w:sz w:val="3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generali</w:t>
            </w:r>
            <w:proofErr w:type="spellEnd"/>
          </w:p>
        </w:tc>
      </w:tr>
      <w:tr w:rsidRPr="0070580A" w:rsidR="00E27E16" w:rsidTr="2344A997" w14:paraId="3CA2F896" w14:textId="77777777">
        <w:trPr>
          <w:trHeight w:val="535"/>
        </w:trPr>
        <w:tc>
          <w:tcPr>
            <w:tcW w:w="1578" w:type="pct"/>
            <w:shd w:val="clear" w:color="auto" w:fill="8DB3E2"/>
            <w:tcMar/>
            <w:vAlign w:val="center"/>
          </w:tcPr>
          <w:p w:rsidRPr="00F47A46" w:rsidR="00E27E16" w:rsidRDefault="00E27E16" w14:paraId="7B92C091" w14:textId="77777777">
            <w:pPr>
              <w:rPr>
                <w:rFonts w:ascii="Garamond" w:hAnsi="Garamond"/>
                <w:szCs w:val="24"/>
                <w:lang w:val="it-IT"/>
              </w:rPr>
            </w:pPr>
            <w:r w:rsidRPr="00F47A46">
              <w:rPr>
                <w:rFonts w:ascii="Garamond" w:hAnsi="Garamond" w:cs="Garamond"/>
                <w:b/>
                <w:bCs/>
                <w:szCs w:val="24"/>
                <w:lang w:val="it-IT"/>
              </w:rPr>
              <w:t xml:space="preserve">Nome e sigla del </w:t>
            </w:r>
            <w:r w:rsidRPr="00F47A46" w:rsidR="0085259B">
              <w:rPr>
                <w:rFonts w:ascii="Garamond" w:hAnsi="Garamond" w:cs="Garamond"/>
                <w:b/>
                <w:bCs/>
                <w:szCs w:val="24"/>
                <w:lang w:val="it-IT"/>
              </w:rPr>
              <w:t>S</w:t>
            </w:r>
            <w:r w:rsidRPr="00F47A46" w:rsidR="00575FFC">
              <w:rPr>
                <w:rFonts w:ascii="Garamond" w:hAnsi="Garamond" w:cs="Garamond"/>
                <w:b/>
                <w:bCs/>
                <w:szCs w:val="24"/>
                <w:lang w:val="it-IT"/>
              </w:rPr>
              <w:t xml:space="preserve">oggetto </w:t>
            </w:r>
            <w:r w:rsidRPr="00F47A46" w:rsidR="0085259B">
              <w:rPr>
                <w:rFonts w:ascii="Garamond" w:hAnsi="Garamond" w:cs="Garamond"/>
                <w:b/>
                <w:bCs/>
                <w:szCs w:val="24"/>
                <w:lang w:val="it-IT"/>
              </w:rPr>
              <w:t>P</w:t>
            </w:r>
            <w:r w:rsidRPr="00F47A46">
              <w:rPr>
                <w:rFonts w:ascii="Garamond" w:hAnsi="Garamond" w:cs="Garamond"/>
                <w:b/>
                <w:bCs/>
                <w:szCs w:val="24"/>
                <w:lang w:val="it-IT"/>
              </w:rPr>
              <w:t>roponente</w:t>
            </w:r>
          </w:p>
        </w:tc>
        <w:tc>
          <w:tcPr>
            <w:tcW w:w="3422" w:type="pct"/>
            <w:shd w:val="clear" w:color="auto" w:fill="auto"/>
            <w:tcMar/>
            <w:vAlign w:val="center"/>
          </w:tcPr>
          <w:p w:rsidRPr="00F47A46" w:rsidR="00E27E16" w:rsidRDefault="00E27E16" w14:paraId="47F27C9A" w14:textId="77777777">
            <w:pPr>
              <w:snapToGrid w:val="0"/>
              <w:rPr>
                <w:rFonts w:ascii="Garamond" w:hAnsi="Garamond"/>
                <w:szCs w:val="24"/>
                <w:lang w:val="it-IT"/>
              </w:rPr>
            </w:pPr>
          </w:p>
        </w:tc>
      </w:tr>
      <w:tr w:rsidRPr="00F47A46" w:rsidR="00E27E16" w:rsidTr="2344A997" w14:paraId="70672147" w14:textId="77777777">
        <w:trPr>
          <w:trHeight w:val="323"/>
        </w:trPr>
        <w:tc>
          <w:tcPr>
            <w:tcW w:w="1578" w:type="pct"/>
            <w:shd w:val="clear" w:color="auto" w:fill="8DB3E2"/>
            <w:tcMar/>
            <w:vAlign w:val="center"/>
          </w:tcPr>
          <w:p w:rsidRPr="00F47A46" w:rsidR="00E27E16" w:rsidP="00526B11" w:rsidRDefault="00E27E16" w14:paraId="532767C2" w14:textId="77777777">
            <w:pPr>
              <w:rPr>
                <w:rFonts w:ascii="Garamond" w:hAnsi="Garamond"/>
                <w:szCs w:val="24"/>
              </w:rPr>
            </w:pPr>
            <w:r w:rsidRPr="00F47A46">
              <w:rPr>
                <w:rFonts w:ascii="Garamond" w:hAnsi="Garamond" w:cs="Garamond"/>
                <w:b/>
                <w:bCs/>
                <w:szCs w:val="24"/>
              </w:rPr>
              <w:t>Titolo del</w:t>
            </w:r>
            <w:r w:rsidRPr="00F47A46" w:rsidR="00526B11">
              <w:rPr>
                <w:rFonts w:ascii="Garamond" w:hAnsi="Garamond" w:cs="Garamond"/>
                <w:b/>
                <w:bCs/>
                <w:szCs w:val="24"/>
              </w:rPr>
              <w:t xml:space="preserve"> Progetto / </w:t>
            </w:r>
            <w:proofErr w:type="spellStart"/>
            <w:r w:rsidRPr="00F47A46" w:rsidR="00526B11">
              <w:rPr>
                <w:rFonts w:ascii="Garamond" w:hAnsi="Garamond" w:cs="Garamond"/>
                <w:b/>
                <w:bCs/>
                <w:szCs w:val="24"/>
              </w:rPr>
              <w:t>I</w:t>
            </w:r>
            <w:r w:rsidRPr="00F47A46">
              <w:rPr>
                <w:rFonts w:ascii="Garamond" w:hAnsi="Garamond" w:cs="Garamond"/>
                <w:b/>
                <w:bCs/>
                <w:szCs w:val="24"/>
              </w:rPr>
              <w:t>niziativa</w:t>
            </w:r>
            <w:proofErr w:type="spellEnd"/>
            <w:r w:rsidRPr="00F47A46">
              <w:rPr>
                <w:rFonts w:ascii="Garamond" w:hAnsi="Garamond" w:cs="Garamond"/>
                <w:b/>
                <w:bCs/>
                <w:szCs w:val="24"/>
              </w:rPr>
              <w:t xml:space="preserve"> </w:t>
            </w:r>
          </w:p>
        </w:tc>
        <w:tc>
          <w:tcPr>
            <w:tcW w:w="3422" w:type="pct"/>
            <w:shd w:val="clear" w:color="auto" w:fill="auto"/>
            <w:tcMar/>
            <w:vAlign w:val="center"/>
          </w:tcPr>
          <w:p w:rsidRPr="00F47A46" w:rsidR="00E27E16" w:rsidRDefault="00E27E16" w14:paraId="29C47271" w14:textId="77777777">
            <w:pPr>
              <w:snapToGrid w:val="0"/>
              <w:rPr>
                <w:rFonts w:ascii="Garamond" w:hAnsi="Garamond"/>
                <w:szCs w:val="24"/>
              </w:rPr>
            </w:pPr>
          </w:p>
        </w:tc>
      </w:tr>
      <w:tr w:rsidRPr="00F47A46" w:rsidR="007C0463" w:rsidTr="2344A997" w14:paraId="2353C4E6" w14:textId="77777777">
        <w:trPr>
          <w:cantSplit/>
          <w:trHeight w:val="1505"/>
        </w:trPr>
        <w:tc>
          <w:tcPr>
            <w:tcW w:w="1578" w:type="pct"/>
            <w:shd w:val="clear" w:color="auto" w:fill="8DB3E2"/>
            <w:tcMar/>
          </w:tcPr>
          <w:p w:rsidRPr="00F47A46" w:rsidR="007C0463" w:rsidRDefault="007C0463" w14:paraId="3F74A4E4" w14:textId="77777777">
            <w:pPr>
              <w:rPr>
                <w:rFonts w:ascii="Garamond" w:hAnsi="Garamond"/>
                <w:szCs w:val="24"/>
                <w:lang w:val="it-IT"/>
              </w:rPr>
            </w:pP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Punteggio conseguito attraverso la valutazione della proposta completa</w:t>
            </w:r>
          </w:p>
        </w:tc>
        <w:tc>
          <w:tcPr>
            <w:tcW w:w="3422" w:type="pct"/>
            <w:shd w:val="clear" w:color="auto" w:fill="auto"/>
            <w:tcMar/>
          </w:tcPr>
          <w:p w:rsidRPr="0070580A" w:rsidR="004D63C0" w:rsidP="2344A997" w:rsidRDefault="0046543F" w14:paraId="78E6A1A8" w14:textId="77777777" w14:noSpellErr="1">
            <w:pPr>
              <w:snapToGrid w:val="0"/>
              <w:rPr>
                <w:rFonts w:ascii="Garamond" w:hAnsi="Garamond" w:cs="Arial"/>
                <w:b w:val="1"/>
                <w:bCs w:val="1"/>
                <w:lang w:val="en-GB"/>
              </w:rPr>
            </w:pPr>
            <w:r w:rsidRPr="2344A997" w:rsidR="0046543F">
              <w:rPr>
                <w:rFonts w:ascii="Garamond" w:hAnsi="Garamond" w:cs="Arial"/>
                <w:b w:val="1"/>
                <w:bCs w:val="1"/>
                <w:lang w:val="en-GB"/>
              </w:rPr>
              <w:t xml:space="preserve">Punteggio minimo </w:t>
            </w:r>
            <w:r w:rsidRPr="2344A997" w:rsidR="00195B0B">
              <w:rPr>
                <w:rFonts w:ascii="Garamond" w:hAnsi="Garamond" w:cs="Arial"/>
                <w:b w:val="1"/>
                <w:bCs w:val="1"/>
                <w:lang w:val="en-GB"/>
              </w:rPr>
              <w:t xml:space="preserve">sommato delle </w:t>
            </w:r>
            <w:r w:rsidRPr="2344A997" w:rsidR="0046543F">
              <w:rPr>
                <w:rFonts w:ascii="Garamond" w:hAnsi="Garamond" w:cs="Arial"/>
                <w:b w:val="1"/>
                <w:bCs w:val="1"/>
                <w:lang w:val="en-GB"/>
              </w:rPr>
              <w:t xml:space="preserve">Sezioni </w:t>
            </w:r>
            <w:r w:rsidRPr="2344A997" w:rsidR="00EE1340">
              <w:rPr>
                <w:rFonts w:ascii="Garamond" w:hAnsi="Garamond" w:cs="Arial"/>
                <w:b w:val="1"/>
                <w:bCs w:val="1"/>
                <w:lang w:val="en-GB"/>
              </w:rPr>
              <w:t>1/2/3/4/5/6/</w:t>
            </w:r>
            <w:r w:rsidRPr="2344A997" w:rsidR="00CD6301">
              <w:rPr>
                <w:rFonts w:ascii="Garamond" w:hAnsi="Garamond" w:cs="Arial"/>
                <w:b w:val="1"/>
                <w:bCs w:val="1"/>
                <w:lang w:val="en-GB"/>
              </w:rPr>
              <w:t xml:space="preserve">7 </w:t>
            </w:r>
            <w:r w:rsidRPr="2344A997" w:rsidR="00341E1D">
              <w:rPr>
                <w:rFonts w:ascii="Garamond" w:hAnsi="Garamond" w:cs="Arial"/>
                <w:b w:val="1"/>
                <w:bCs w:val="1"/>
                <w:lang w:val="en-GB"/>
              </w:rPr>
              <w:t xml:space="preserve"> </w:t>
            </w:r>
            <w:r w:rsidRPr="2344A997" w:rsidR="00CD6301">
              <w:rPr>
                <w:rFonts w:ascii="Garamond" w:hAnsi="Garamond" w:cs="Arial"/>
                <w:b w:val="1"/>
                <w:bCs w:val="1"/>
                <w:lang w:val="en-GB"/>
              </w:rPr>
              <w:t>per</w:t>
            </w:r>
            <w:r w:rsidRPr="2344A997" w:rsidR="0046543F">
              <w:rPr>
                <w:rFonts w:ascii="Garamond" w:hAnsi="Garamond" w:cs="Arial"/>
                <w:b w:val="1"/>
                <w:bCs w:val="1"/>
                <w:lang w:val="en-GB"/>
              </w:rPr>
              <w:t xml:space="preserve"> </w:t>
            </w:r>
            <w:r w:rsidRPr="2344A997" w:rsidR="00CD6301">
              <w:rPr>
                <w:rFonts w:ascii="Garamond" w:hAnsi="Garamond" w:cs="Arial"/>
                <w:b w:val="1"/>
                <w:bCs w:val="1"/>
                <w:lang w:val="en-GB"/>
              </w:rPr>
              <w:t>l’</w:t>
            </w:r>
            <w:r w:rsidRPr="2344A997" w:rsidR="0046543F">
              <w:rPr>
                <w:rFonts w:ascii="Garamond" w:hAnsi="Garamond" w:cs="Arial"/>
                <w:b w:val="1"/>
                <w:bCs w:val="1"/>
                <w:lang w:val="en-GB"/>
              </w:rPr>
              <w:t xml:space="preserve">ammissione al secondo step di valutazione </w:t>
            </w:r>
            <w:r w:rsidRPr="2344A997" w:rsidR="003A1F04">
              <w:rPr>
                <w:rFonts w:ascii="Garamond" w:hAnsi="Garamond" w:cs="Arial"/>
                <w:b w:val="1"/>
                <w:bCs w:val="1"/>
                <w:lang w:val="en-GB"/>
              </w:rPr>
              <w:t xml:space="preserve">è </w:t>
            </w:r>
            <w:r w:rsidRPr="2344A997" w:rsidR="00EE1340">
              <w:rPr>
                <w:rFonts w:ascii="Garamond" w:hAnsi="Garamond" w:cs="Arial"/>
                <w:b w:val="1"/>
                <w:bCs w:val="1"/>
                <w:lang w:val="en-GB"/>
              </w:rPr>
              <w:t xml:space="preserve">di </w:t>
            </w:r>
            <w:r w:rsidRPr="2344A997" w:rsidR="00DE5858">
              <w:rPr>
                <w:rFonts w:ascii="Garamond" w:hAnsi="Garamond" w:cs="Arial"/>
                <w:b w:val="1"/>
                <w:bCs w:val="1"/>
                <w:lang w:val="en-GB"/>
              </w:rPr>
              <w:t>36</w:t>
            </w:r>
            <w:r w:rsidRPr="2344A997" w:rsidR="00EE1340">
              <w:rPr>
                <w:rFonts w:ascii="Garamond" w:hAnsi="Garamond" w:cs="Arial"/>
                <w:b w:val="1"/>
                <w:bCs w:val="1"/>
                <w:lang w:val="en-GB"/>
              </w:rPr>
              <w:t xml:space="preserve"> </w:t>
            </w:r>
            <w:r w:rsidRPr="2344A997" w:rsidR="00FB1C88">
              <w:rPr>
                <w:rFonts w:ascii="Garamond" w:hAnsi="Garamond" w:cs="Arial"/>
                <w:b w:val="1"/>
                <w:bCs w:val="1"/>
                <w:lang w:val="en-GB"/>
              </w:rPr>
              <w:t xml:space="preserve">/ </w:t>
            </w:r>
            <w:r w:rsidRPr="2344A997" w:rsidR="00EE1340">
              <w:rPr>
                <w:rFonts w:ascii="Garamond" w:hAnsi="Garamond" w:cs="Arial"/>
                <w:b w:val="1"/>
                <w:bCs w:val="1"/>
                <w:lang w:val="en-GB"/>
              </w:rPr>
              <w:t>5</w:t>
            </w:r>
            <w:r w:rsidRPr="2344A997" w:rsidR="00FB1C88">
              <w:rPr>
                <w:rFonts w:ascii="Garamond" w:hAnsi="Garamond" w:cs="Arial"/>
                <w:b w:val="1"/>
                <w:bCs w:val="1"/>
                <w:lang w:val="en-GB"/>
              </w:rPr>
              <w:t>0</w:t>
            </w:r>
            <w:r w:rsidRPr="2344A997" w:rsidR="0046543F">
              <w:rPr>
                <w:rFonts w:ascii="Garamond" w:hAnsi="Garamond" w:cs="Arial"/>
                <w:b w:val="1"/>
                <w:bCs w:val="1"/>
                <w:lang w:val="en-GB"/>
              </w:rPr>
              <w:t xml:space="preserve">. </w:t>
            </w:r>
            <w:r w:rsidRPr="2344A997" w:rsidR="004D63C0">
              <w:rPr>
                <w:rFonts w:ascii="Garamond" w:hAnsi="Garamond" w:cs="Arial"/>
                <w:b w:val="1"/>
                <w:bCs w:val="1"/>
                <w:lang w:val="en-GB"/>
              </w:rPr>
              <w:t xml:space="preserve"> </w:t>
            </w:r>
          </w:p>
          <w:p w:rsidRPr="00F47A46" w:rsidR="008A5378" w:rsidRDefault="008A5378" w14:paraId="42D49A46" w14:textId="7777777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:rsidRPr="00F47A46" w:rsidR="007C0463" w:rsidRDefault="0046543F" w14:paraId="712F4D2A" w14:textId="7777777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Punteggio Conseguito</w:t>
            </w:r>
            <w:r w:rsidRPr="00F47A46" w:rsidR="008A5378">
              <w:rPr>
                <w:rFonts w:ascii="Garamond" w:hAnsi="Garamond" w:cs="Arial"/>
                <w:b/>
                <w:szCs w:val="24"/>
                <w:lang w:val="it-IT"/>
              </w:rPr>
              <w:t xml:space="preserve"> per </w:t>
            </w:r>
            <w:r w:rsidRPr="00F47A46" w:rsidR="00CD6301">
              <w:rPr>
                <w:rFonts w:ascii="Garamond" w:hAnsi="Garamond" w:cs="Arial"/>
                <w:b/>
                <w:szCs w:val="24"/>
                <w:lang w:val="it-IT"/>
              </w:rPr>
              <w:t>l’</w:t>
            </w:r>
            <w:r w:rsidRPr="00F47A46" w:rsidR="008A5378">
              <w:rPr>
                <w:rFonts w:ascii="Garamond" w:hAnsi="Garamond" w:cs="Arial"/>
                <w:b/>
                <w:szCs w:val="24"/>
                <w:lang w:val="it-IT"/>
              </w:rPr>
              <w:t>ammissione al secondo step di valutazione della proposta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:</w:t>
            </w:r>
            <w:r w:rsidRPr="00F47A46" w:rsidR="009E4A5B">
              <w:rPr>
                <w:rFonts w:ascii="Garamond" w:hAnsi="Garamond" w:cs="Arial"/>
                <w:b/>
                <w:szCs w:val="24"/>
                <w:lang w:val="it-IT"/>
              </w:rPr>
              <w:t xml:space="preserve"> 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……….</w:t>
            </w:r>
          </w:p>
          <w:p w:rsidRPr="00F47A46" w:rsidR="00FB1C88" w:rsidRDefault="00FB1C88" w14:paraId="3EB02704" w14:textId="7777777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:rsidRPr="00F47A46" w:rsidR="008A5378" w:rsidP="00FB1C88" w:rsidRDefault="00FB1C88" w14:paraId="06D58785" w14:textId="7533D425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Punteggio sommato delle Sezioni </w:t>
            </w:r>
            <w:r w:rsidRPr="00F47A46" w:rsidR="005B1415">
              <w:rPr>
                <w:rFonts w:ascii="Garamond" w:hAnsi="Garamond" w:cs="Arial"/>
                <w:b/>
                <w:szCs w:val="24"/>
                <w:lang w:val="it-IT"/>
              </w:rPr>
              <w:t xml:space="preserve">da </w:t>
            </w:r>
            <w:r w:rsidRPr="00F47A46" w:rsidR="00EE1340">
              <w:rPr>
                <w:rFonts w:ascii="Garamond" w:hAnsi="Garamond" w:cs="Arial"/>
                <w:b/>
                <w:szCs w:val="24"/>
                <w:lang w:val="it-IT"/>
              </w:rPr>
              <w:t xml:space="preserve">8 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a </w:t>
            </w:r>
            <w:r w:rsidRPr="00F47A46" w:rsidR="00EE1340">
              <w:rPr>
                <w:rFonts w:ascii="Garamond" w:hAnsi="Garamond" w:cs="Arial"/>
                <w:b/>
                <w:szCs w:val="24"/>
                <w:lang w:val="it-IT"/>
              </w:rPr>
              <w:t>1</w:t>
            </w:r>
            <w:r w:rsidRPr="00F47A46" w:rsidR="008E3DD1">
              <w:rPr>
                <w:rFonts w:ascii="Garamond" w:hAnsi="Garamond" w:cs="Arial"/>
                <w:b/>
                <w:szCs w:val="24"/>
                <w:lang w:val="it-IT"/>
              </w:rPr>
              <w:t>4</w:t>
            </w:r>
            <w:r w:rsidRPr="00F47A46" w:rsidR="00543D41">
              <w:rPr>
                <w:rFonts w:ascii="Garamond" w:hAnsi="Garamond" w:cs="Arial"/>
                <w:b/>
                <w:szCs w:val="24"/>
                <w:lang w:val="it-IT"/>
              </w:rPr>
              <w:t xml:space="preserve"> (Max </w:t>
            </w:r>
            <w:r w:rsidR="0055792C">
              <w:rPr>
                <w:rFonts w:ascii="Garamond" w:hAnsi="Garamond" w:cs="Arial"/>
                <w:b/>
                <w:szCs w:val="24"/>
                <w:lang w:val="it-IT"/>
              </w:rPr>
              <w:t>50</w:t>
            </w:r>
            <w:r w:rsidRPr="00F47A46" w:rsidR="00543D41">
              <w:rPr>
                <w:rFonts w:ascii="Garamond" w:hAnsi="Garamond" w:cs="Arial"/>
                <w:b/>
                <w:szCs w:val="24"/>
                <w:lang w:val="it-IT"/>
              </w:rPr>
              <w:t>)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. </w:t>
            </w:r>
          </w:p>
          <w:p w:rsidRPr="00F47A46" w:rsidR="008A5378" w:rsidP="00FB1C88" w:rsidRDefault="008A5378" w14:paraId="48BC9C3C" w14:textId="7777777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:rsidR="00FB1C88" w:rsidRDefault="00FB1C88" w14:paraId="39E920F5" w14:textId="7777777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:rsidRPr="00F47A46" w:rsidR="0055792C" w:rsidRDefault="0055792C" w14:paraId="2432BBDD" w14:textId="7777777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:rsidRPr="00F47A46" w:rsidR="00293FE2" w:rsidRDefault="0046543F" w14:paraId="3FA21E7C" w14:textId="7777777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Punteggio minimo per collocazione in graduatoria dopo il secondo step di valutazione c</w:t>
            </w:r>
            <w:r w:rsidRPr="00F47A46" w:rsidR="00AD2760">
              <w:rPr>
                <w:rFonts w:ascii="Garamond" w:hAnsi="Garamond" w:cs="Arial"/>
                <w:b/>
                <w:szCs w:val="24"/>
                <w:lang w:val="it-IT"/>
              </w:rPr>
              <w:t xml:space="preserve">onsiderando le Sezioni da </w:t>
            </w:r>
            <w:r w:rsidRPr="00F47A46" w:rsidR="00EE1340">
              <w:rPr>
                <w:rFonts w:ascii="Garamond" w:hAnsi="Garamond" w:cs="Arial"/>
                <w:b/>
                <w:szCs w:val="24"/>
                <w:lang w:val="it-IT"/>
              </w:rPr>
              <w:t xml:space="preserve">1 </w:t>
            </w:r>
            <w:r w:rsidRPr="00F47A46" w:rsidR="00FB1C88">
              <w:rPr>
                <w:rFonts w:ascii="Garamond" w:hAnsi="Garamond" w:cs="Arial"/>
                <w:b/>
                <w:szCs w:val="24"/>
                <w:lang w:val="it-IT"/>
              </w:rPr>
              <w:t xml:space="preserve">a </w:t>
            </w:r>
            <w:r w:rsidRPr="00F47A46" w:rsidR="00EE1340">
              <w:rPr>
                <w:rFonts w:ascii="Garamond" w:hAnsi="Garamond" w:cs="Arial"/>
                <w:b/>
                <w:szCs w:val="24"/>
                <w:lang w:val="it-IT"/>
              </w:rPr>
              <w:t>1</w:t>
            </w:r>
            <w:r w:rsidRPr="00F47A46" w:rsidR="008E3DD1">
              <w:rPr>
                <w:rFonts w:ascii="Garamond" w:hAnsi="Garamond" w:cs="Arial"/>
                <w:b/>
                <w:szCs w:val="24"/>
                <w:lang w:val="it-IT"/>
              </w:rPr>
              <w:t>4</w:t>
            </w:r>
            <w:r w:rsidRPr="00F47A46" w:rsidR="00EE1340">
              <w:rPr>
                <w:rFonts w:ascii="Garamond" w:hAnsi="Garamond" w:cs="Arial"/>
                <w:b/>
                <w:szCs w:val="24"/>
                <w:lang w:val="it-IT"/>
              </w:rPr>
              <w:t xml:space="preserve"> e la valutazione degli Elementi di </w:t>
            </w:r>
            <w:r w:rsidRPr="00F47A46" w:rsidR="008A5378">
              <w:rPr>
                <w:rFonts w:ascii="Garamond" w:hAnsi="Garamond" w:cs="Arial"/>
                <w:b/>
                <w:szCs w:val="24"/>
                <w:lang w:val="it-IT"/>
              </w:rPr>
              <w:t>Qualità è</w:t>
            </w:r>
            <w:r w:rsidRPr="00F47A46" w:rsidR="003A1F04">
              <w:rPr>
                <w:rFonts w:ascii="Garamond" w:hAnsi="Garamond" w:cs="Arial"/>
                <w:b/>
                <w:szCs w:val="24"/>
                <w:lang w:val="it-IT"/>
              </w:rPr>
              <w:t xml:space="preserve"> </w:t>
            </w:r>
            <w:r w:rsidRPr="00F47A46" w:rsidR="00DE5858">
              <w:rPr>
                <w:rFonts w:ascii="Garamond" w:hAnsi="Garamond" w:cs="Arial"/>
                <w:b/>
                <w:szCs w:val="24"/>
                <w:lang w:val="it-IT"/>
              </w:rPr>
              <w:t>66</w:t>
            </w:r>
            <w:r w:rsidRPr="00F47A46" w:rsidR="00EE1340">
              <w:rPr>
                <w:rFonts w:ascii="Garamond" w:hAnsi="Garamond" w:cs="Arial"/>
                <w:b/>
                <w:szCs w:val="24"/>
                <w:lang w:val="it-IT"/>
              </w:rPr>
              <w:t xml:space="preserve"> </w:t>
            </w:r>
            <w:r w:rsidRPr="00F47A46" w:rsidR="00FB1C88">
              <w:rPr>
                <w:rFonts w:ascii="Garamond" w:hAnsi="Garamond" w:cs="Arial"/>
                <w:b/>
                <w:szCs w:val="24"/>
                <w:lang w:val="it-IT"/>
              </w:rPr>
              <w:t>/ 10</w:t>
            </w:r>
            <w:r w:rsidRPr="00F47A46" w:rsidR="00543D41">
              <w:rPr>
                <w:rFonts w:ascii="Garamond" w:hAnsi="Garamond" w:cs="Arial"/>
                <w:b/>
                <w:szCs w:val="24"/>
                <w:lang w:val="it-IT"/>
              </w:rPr>
              <w:t>0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. </w:t>
            </w:r>
          </w:p>
          <w:p w:rsidRPr="00F47A46" w:rsidR="005A5A63" w:rsidRDefault="005A5A63" w14:paraId="49785FD3" w14:textId="7777777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:rsidRPr="00F47A46" w:rsidR="0046543F" w:rsidRDefault="0046543F" w14:paraId="2A010742" w14:textId="7777777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Punteggio Conseguito:</w:t>
            </w:r>
            <w:r w:rsidRPr="00F47A46" w:rsidR="009E4A5B">
              <w:rPr>
                <w:rFonts w:ascii="Garamond" w:hAnsi="Garamond" w:cs="Arial"/>
                <w:b/>
                <w:szCs w:val="24"/>
                <w:lang w:val="it-IT"/>
              </w:rPr>
              <w:t xml:space="preserve"> 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…….</w:t>
            </w:r>
          </w:p>
          <w:p w:rsidRPr="00F47A46" w:rsidR="00AB1337" w:rsidRDefault="00AB1337" w14:paraId="04802E25" w14:textId="77777777">
            <w:pPr>
              <w:snapToGrid w:val="0"/>
              <w:rPr>
                <w:rFonts w:ascii="Garamond" w:hAnsi="Garamond" w:cs="Arial"/>
                <w:b/>
                <w:szCs w:val="24"/>
                <w:lang w:val="it-IT"/>
              </w:rPr>
            </w:pPr>
          </w:p>
          <w:p w:rsidRPr="00F47A46" w:rsidR="007C0463" w:rsidP="00EE1340" w:rsidRDefault="007C0463" w14:paraId="4476F9A3" w14:textId="77777777">
            <w:pPr>
              <w:snapToGrid w:val="0"/>
              <w:rPr>
                <w:rFonts w:ascii="Garamond" w:hAnsi="Garamond"/>
                <w:szCs w:val="24"/>
                <w:lang w:val="it-IT"/>
              </w:rPr>
            </w:pPr>
          </w:p>
        </w:tc>
      </w:tr>
    </w:tbl>
    <w:p w:rsidRPr="00F47A46" w:rsidR="00024099" w:rsidP="00FD60EF" w:rsidRDefault="00024099" w14:paraId="5FB5677F" w14:textId="77777777">
      <w:pPr>
        <w:tabs>
          <w:tab w:val="left" w:pos="0"/>
        </w:tabs>
        <w:spacing w:before="120"/>
        <w:jc w:val="both"/>
        <w:rPr>
          <w:rFonts w:ascii="Garamond" w:hAnsi="Garamond"/>
          <w:szCs w:val="32"/>
          <w:lang w:val="it-IT"/>
        </w:rPr>
      </w:pPr>
    </w:p>
    <w:p w:rsidRPr="00F47A46" w:rsidR="00B069DA" w:rsidP="00FD60EF" w:rsidRDefault="00B069DA" w14:paraId="4D5058F7" w14:textId="77777777">
      <w:pPr>
        <w:tabs>
          <w:tab w:val="left" w:pos="0"/>
        </w:tabs>
        <w:spacing w:before="120"/>
        <w:jc w:val="both"/>
        <w:rPr>
          <w:rFonts w:ascii="Garamond" w:hAnsi="Garamond"/>
          <w:szCs w:val="32"/>
          <w:lang w:val="it-IT"/>
        </w:rPr>
      </w:pPr>
    </w:p>
    <w:p w:rsidRPr="00F47A46" w:rsidR="00491B10" w:rsidP="00491B10" w:rsidRDefault="00491B10" w14:paraId="1E71CFCD" w14:textId="1AC1A18B">
      <w:pPr>
        <w:pStyle w:val="yiv2264488316ydpa1f9dacdmsonormal"/>
        <w:shd w:val="clear" w:color="auto" w:fill="FFFFFF"/>
        <w:spacing w:before="120" w:beforeAutospacing="0" w:line="360" w:lineRule="atLeast"/>
        <w:jc w:val="both"/>
        <w:rPr>
          <w:rFonts w:ascii="Helvetica" w:hAnsi="Helvetica" w:cs="Helvetica"/>
          <w:color w:val="1D2228"/>
        </w:rPr>
      </w:pPr>
      <w:r w:rsidRPr="00F47A46">
        <w:rPr>
          <w:i/>
          <w:iCs/>
          <w:color w:val="1D2228"/>
        </w:rPr>
        <w:t xml:space="preserve">La Griglia di Valutazione </w:t>
      </w:r>
      <w:r w:rsidR="004E54A4">
        <w:rPr>
          <w:i/>
          <w:iCs/>
          <w:color w:val="1D2228"/>
        </w:rPr>
        <w:t>è</w:t>
      </w:r>
      <w:r w:rsidRPr="00F47A46">
        <w:rPr>
          <w:i/>
          <w:iCs/>
          <w:color w:val="1D2228"/>
        </w:rPr>
        <w:t xml:space="preserve"> </w:t>
      </w:r>
      <w:r w:rsidRPr="00F47A46" w:rsidR="009415EF">
        <w:rPr>
          <w:i/>
          <w:iCs/>
          <w:color w:val="1D2228"/>
        </w:rPr>
        <w:t>predisposta</w:t>
      </w:r>
      <w:r w:rsidRPr="00F47A46">
        <w:rPr>
          <w:i/>
          <w:iCs/>
          <w:color w:val="1D2228"/>
        </w:rPr>
        <w:t xml:space="preserve"> dall’AICS in base al tipo di Documento Unico di Progetto </w:t>
      </w:r>
      <w:r w:rsidRPr="00F47A46" w:rsidR="009415EF">
        <w:rPr>
          <w:i/>
          <w:iCs/>
          <w:color w:val="1D2228"/>
        </w:rPr>
        <w:t>previsto</w:t>
      </w:r>
      <w:r w:rsidRPr="00F47A46">
        <w:rPr>
          <w:i/>
          <w:iCs/>
          <w:color w:val="1D2228"/>
        </w:rPr>
        <w:t xml:space="preserve"> dal Bando. Di conseguenza si manterranno le sezioni della Griglia di Valutazione corrispondenti o proporzionate ai contenuti del DUP in valutazione.</w:t>
      </w:r>
    </w:p>
    <w:p w:rsidRPr="00F47A46" w:rsidR="00491B10" w:rsidP="00491B10" w:rsidRDefault="00491B10" w14:paraId="0F3DBDAC" w14:textId="70006884">
      <w:pPr>
        <w:pStyle w:val="yiv2264488316ydpa1f9dacdmsonormal"/>
        <w:shd w:val="clear" w:color="auto" w:fill="FFFFFF"/>
        <w:spacing w:before="120" w:beforeAutospacing="0" w:line="360" w:lineRule="atLeast"/>
        <w:jc w:val="both"/>
        <w:rPr>
          <w:i/>
          <w:iCs/>
          <w:color w:val="1D2228"/>
        </w:rPr>
      </w:pPr>
      <w:r w:rsidRPr="00F47A46">
        <w:rPr>
          <w:i/>
          <w:iCs/>
          <w:color w:val="1D2228"/>
        </w:rPr>
        <w:t xml:space="preserve">I contenuti della Griglia di Valutazione </w:t>
      </w:r>
      <w:r w:rsidR="00847A33">
        <w:rPr>
          <w:i/>
          <w:iCs/>
          <w:color w:val="1D2228"/>
        </w:rPr>
        <w:t>si allineano</w:t>
      </w:r>
      <w:r w:rsidRPr="00F47A46">
        <w:rPr>
          <w:i/>
          <w:iCs/>
          <w:color w:val="1D2228"/>
        </w:rPr>
        <w:t xml:space="preserve"> agli obiettivi e alle strategie del Bando, in ragione dei quali sarà quindi possibile modificare da parte dell’AICS il punteggio per </w:t>
      </w:r>
      <w:r w:rsidRPr="00F47A46">
        <w:rPr>
          <w:i/>
          <w:iCs/>
          <w:color w:val="1D2228"/>
        </w:rPr>
        <w:t>l’ammissione al secondo step di valutazione, il punteggio relativo delle restanti</w:t>
      </w:r>
      <w:r w:rsidRPr="00F47A46" w:rsidR="00F57FB3">
        <w:rPr>
          <w:i/>
          <w:iCs/>
          <w:color w:val="1D2228"/>
        </w:rPr>
        <w:t xml:space="preserve"> sezioni, il punteggio per gli Elementi di Q</w:t>
      </w:r>
      <w:r w:rsidRPr="00F47A46">
        <w:rPr>
          <w:i/>
          <w:iCs/>
          <w:color w:val="1D2228"/>
        </w:rPr>
        <w:t>ualità, il punteggio minimo per la collocazione in graduatoria dopo il secondo step di valutazione. Di conseguenza, in base al tipo di Bando e di obiettivi strategici e settoriali, le soglie aggregate di valutazione e gli step di sbarramento possono variare.</w:t>
      </w:r>
    </w:p>
    <w:p w:rsidRPr="00F47A46" w:rsidR="00491B10" w:rsidP="00491B10" w:rsidRDefault="009415EF" w14:paraId="4EA22CED" w14:textId="2BC77588">
      <w:pPr>
        <w:pStyle w:val="yiv2264488316ydpa1f9dacdmsonormal"/>
        <w:shd w:val="clear" w:color="auto" w:fill="FFFFFF"/>
        <w:spacing w:before="120" w:beforeAutospacing="0" w:line="360" w:lineRule="atLeast"/>
        <w:jc w:val="both"/>
        <w:rPr>
          <w:rFonts w:ascii="Helvetica" w:hAnsi="Helvetica" w:cs="Helvetica"/>
          <w:color w:val="1D2228"/>
          <w:sz w:val="20"/>
          <w:szCs w:val="20"/>
        </w:rPr>
      </w:pPr>
      <w:r w:rsidRPr="00F47A46">
        <w:rPr>
          <w:i/>
          <w:iCs/>
          <w:color w:val="1D2228"/>
        </w:rPr>
        <w:t>La Griglia di V</w:t>
      </w:r>
      <w:r w:rsidRPr="00F47A46" w:rsidR="00491B10">
        <w:rPr>
          <w:i/>
          <w:iCs/>
          <w:color w:val="1D2228"/>
        </w:rPr>
        <w:t>alutazione è suddivisa in sezioni e sottosezioni. A ciascun item viene assegnato un punteggio tra 0 e 5, secondo lo schema riportato di seguito. Il massimo punteggio totale è 100 / 100, quello minimo per passare al secondo step di valutazione è di 36 / 50 (dato standard) per il totale sommato delle Sezioni da 1 a 7</w:t>
      </w:r>
      <w:r w:rsidR="007E2FA9">
        <w:rPr>
          <w:i/>
          <w:iCs/>
          <w:color w:val="1D2228"/>
        </w:rPr>
        <w:t>.</w:t>
      </w:r>
    </w:p>
    <w:p w:rsidRPr="00F47A46" w:rsidR="00491B10" w:rsidP="00491B10" w:rsidRDefault="00491B10" w14:paraId="3EA257D7" w14:textId="355129A9">
      <w:pPr>
        <w:pStyle w:val="yiv2264488316ydpa1f9dacdmsonormal"/>
        <w:shd w:val="clear" w:color="auto" w:fill="FFFFFF"/>
        <w:spacing w:before="120" w:beforeAutospacing="0" w:line="360" w:lineRule="atLeast"/>
        <w:jc w:val="both"/>
        <w:rPr>
          <w:rFonts w:ascii="Helvetica" w:hAnsi="Helvetica" w:cs="Helvetica"/>
          <w:color w:val="1D2228"/>
        </w:rPr>
      </w:pPr>
      <w:r w:rsidRPr="00F47A46">
        <w:rPr>
          <w:i/>
          <w:iCs/>
          <w:color w:val="1D2228"/>
        </w:rPr>
        <w:t>Per la collocazione utile in graduatoria finale il punteggio totale non può essere inferiore a 66 / 100 (dato standard) considerando le Sezioni da 0 a 1</w:t>
      </w:r>
      <w:r w:rsidR="007E2FA9">
        <w:rPr>
          <w:i/>
          <w:iCs/>
          <w:color w:val="1D2228"/>
        </w:rPr>
        <w:t>4</w:t>
      </w:r>
      <w:r w:rsidRPr="00F47A46">
        <w:rPr>
          <w:i/>
          <w:iCs/>
          <w:color w:val="1D2228"/>
        </w:rPr>
        <w:t>.</w:t>
      </w:r>
    </w:p>
    <w:p w:rsidR="00491B10" w:rsidP="00491B10" w:rsidRDefault="001135BE" w14:paraId="7510A17A" w14:textId="6CDC55A8">
      <w:pPr>
        <w:pStyle w:val="yiv2264488316ydpa1f9dacdmsonormal"/>
        <w:shd w:val="clear" w:color="auto" w:fill="FFFFFF"/>
        <w:spacing w:before="120" w:beforeAutospacing="0" w:line="360" w:lineRule="atLeast"/>
        <w:jc w:val="both"/>
        <w:rPr>
          <w:i/>
          <w:iCs/>
          <w:color w:val="1D2228"/>
        </w:rPr>
      </w:pPr>
      <w:r w:rsidRPr="00F47A46">
        <w:rPr>
          <w:i/>
          <w:iCs/>
          <w:color w:val="1D2228"/>
        </w:rPr>
        <w:t>La Griglia</w:t>
      </w:r>
      <w:r w:rsidRPr="00F47A46" w:rsidR="00491B10">
        <w:rPr>
          <w:i/>
          <w:iCs/>
          <w:color w:val="1D2228"/>
        </w:rPr>
        <w:t xml:space="preserve"> è completata da </w:t>
      </w:r>
      <w:r w:rsidRPr="00F47A46">
        <w:rPr>
          <w:i/>
          <w:iCs/>
          <w:color w:val="1D2228"/>
        </w:rPr>
        <w:t>criteri di valutazione applicabili alle sezioni e sottosezioni del</w:t>
      </w:r>
      <w:r w:rsidRPr="00F47A46" w:rsidR="00491B10">
        <w:rPr>
          <w:i/>
          <w:iCs/>
          <w:color w:val="1D2228"/>
        </w:rPr>
        <w:t xml:space="preserve"> Documento Unico di Progetto</w:t>
      </w:r>
      <w:r w:rsidR="004A01AE">
        <w:rPr>
          <w:i/>
          <w:iCs/>
          <w:color w:val="1D2228"/>
        </w:rPr>
        <w:t>.</w:t>
      </w:r>
    </w:p>
    <w:p w:rsidRPr="00F47A46" w:rsidR="00CD6301" w:rsidP="1E45B9C0" w:rsidRDefault="00CD6301" w14:paraId="1A0FC560" w14:textId="1526B014">
      <w:pPr>
        <w:shd w:val="clear" w:color="auto" w:fill="FFFFFF" w:themeFill="background1"/>
        <w:spacing w:before="120" w:line="360" w:lineRule="atLeast"/>
        <w:jc w:val="both"/>
        <w:rPr>
          <w:rFonts w:ascii="Helvetica" w:hAnsi="Helvetica" w:cs="Helvetica"/>
          <w:color w:val="1D2228"/>
          <w:lang w:val="it-IT"/>
        </w:rPr>
      </w:pPr>
    </w:p>
    <w:p w:rsidRPr="00F47A46" w:rsidR="00CD6301" w:rsidP="00024099" w:rsidRDefault="00CD6301" w14:paraId="6A13B7AF" w14:textId="77777777">
      <w:pPr>
        <w:tabs>
          <w:tab w:val="left" w:pos="0"/>
        </w:tabs>
        <w:spacing w:before="120" w:line="360" w:lineRule="auto"/>
        <w:jc w:val="both"/>
        <w:rPr>
          <w:rFonts w:ascii="Garamond" w:hAnsi="Garamond"/>
          <w:i/>
          <w:lang w:val="it-IT"/>
        </w:rPr>
      </w:pPr>
    </w:p>
    <w:tbl>
      <w:tblPr>
        <w:tblpPr w:leftFromText="180" w:rightFromText="180" w:vertAnchor="text" w:horzAnchor="margin" w:tblpXSpec="center" w:tblpY="365"/>
        <w:tblOverlap w:val="never"/>
        <w:tblW w:w="353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2208"/>
        <w:gridCol w:w="4403"/>
      </w:tblGrid>
      <w:tr w:rsidRPr="00F47A46" w:rsidR="007B354E" w:rsidTr="1E45B9C0" w14:paraId="39781C90" w14:textId="77777777">
        <w:trPr>
          <w:trHeight w:val="249"/>
          <w:jc w:val="center"/>
        </w:trPr>
        <w:tc>
          <w:tcPr>
            <w:tcW w:w="1670" w:type="pct"/>
            <w:shd w:val="clear" w:color="auto" w:fill="8DB3E2"/>
          </w:tcPr>
          <w:p w:rsidRPr="00F47A46" w:rsidR="007B354E" w:rsidP="1E45B9C0" w:rsidRDefault="007B354E" w14:paraId="117A9D2D" w14:textId="77777777">
            <w:pPr>
              <w:spacing w:before="120"/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1E45B9C0">
              <w:rPr>
                <w:rFonts w:ascii="Garamond" w:hAnsi="Garamond"/>
                <w:b/>
                <w:bCs/>
              </w:rPr>
              <w:t>Punteggio</w:t>
            </w:r>
            <w:proofErr w:type="spellEnd"/>
          </w:p>
        </w:tc>
        <w:tc>
          <w:tcPr>
            <w:tcW w:w="3330" w:type="pct"/>
            <w:shd w:val="clear" w:color="auto" w:fill="8DB3E2"/>
          </w:tcPr>
          <w:p w:rsidRPr="00F47A46" w:rsidR="007B354E" w:rsidP="007B354E" w:rsidRDefault="007B354E" w14:paraId="27EC90B4" w14:textId="77777777">
            <w:pPr>
              <w:spacing w:before="120"/>
              <w:rPr>
                <w:rFonts w:ascii="Garamond" w:hAnsi="Garamond"/>
                <w:b/>
                <w:szCs w:val="24"/>
              </w:rPr>
            </w:pPr>
            <w:r w:rsidRPr="00F47A46">
              <w:rPr>
                <w:rFonts w:ascii="Garamond" w:hAnsi="Garamond"/>
                <w:b/>
                <w:szCs w:val="24"/>
              </w:rPr>
              <w:t>Valore</w:t>
            </w:r>
          </w:p>
        </w:tc>
      </w:tr>
      <w:tr w:rsidRPr="00F47A46" w:rsidR="007B354E" w:rsidTr="1E45B9C0" w14:paraId="792521B4" w14:textId="77777777">
        <w:trPr>
          <w:trHeight w:val="555"/>
          <w:jc w:val="center"/>
        </w:trPr>
        <w:tc>
          <w:tcPr>
            <w:tcW w:w="1670" w:type="pct"/>
            <w:vAlign w:val="center"/>
          </w:tcPr>
          <w:p w:rsidRPr="00F47A46" w:rsidR="007B354E" w:rsidP="1E45B9C0" w:rsidRDefault="007B354E" w14:paraId="4FEC8B9D" w14:textId="77777777">
            <w:pPr>
              <w:spacing w:before="120"/>
              <w:jc w:val="center"/>
              <w:rPr>
                <w:rFonts w:ascii="Garamond" w:hAnsi="Garamond"/>
              </w:rPr>
            </w:pPr>
            <w:r w:rsidRPr="1E45B9C0">
              <w:rPr>
                <w:rFonts w:ascii="Garamond" w:hAnsi="Garamond"/>
              </w:rPr>
              <w:t>0</w:t>
            </w:r>
          </w:p>
        </w:tc>
        <w:tc>
          <w:tcPr>
            <w:tcW w:w="3330" w:type="pct"/>
            <w:vAlign w:val="center"/>
          </w:tcPr>
          <w:p w:rsidRPr="00F47A46" w:rsidR="007B354E" w:rsidP="00CD6301" w:rsidRDefault="000F7B70" w14:paraId="40B4F4EE" w14:textId="77777777">
            <w:pPr>
              <w:spacing w:before="120"/>
              <w:rPr>
                <w:rFonts w:ascii="Garamond" w:hAnsi="Garamond"/>
                <w:szCs w:val="24"/>
                <w:lang w:val="it-IT"/>
              </w:rPr>
            </w:pPr>
            <w:r w:rsidRPr="00F47A46">
              <w:rPr>
                <w:rFonts w:ascii="Garamond" w:hAnsi="Garamond"/>
                <w:szCs w:val="24"/>
                <w:lang w:val="it-IT"/>
              </w:rPr>
              <w:t xml:space="preserve">Assente / Non valutabile </w:t>
            </w:r>
          </w:p>
        </w:tc>
      </w:tr>
      <w:tr w:rsidRPr="00F47A46" w:rsidR="007B354E" w:rsidTr="1E45B9C0" w14:paraId="6CA45B00" w14:textId="77777777">
        <w:trPr>
          <w:trHeight w:val="353"/>
          <w:jc w:val="center"/>
        </w:trPr>
        <w:tc>
          <w:tcPr>
            <w:tcW w:w="1670" w:type="pct"/>
            <w:vAlign w:val="center"/>
          </w:tcPr>
          <w:p w:rsidRPr="00F47A46" w:rsidR="007B354E" w:rsidP="1E45B9C0" w:rsidRDefault="007B354E" w14:paraId="208AEF07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1</w:t>
            </w:r>
          </w:p>
        </w:tc>
        <w:tc>
          <w:tcPr>
            <w:tcW w:w="3330" w:type="pct"/>
            <w:vAlign w:val="center"/>
          </w:tcPr>
          <w:p w:rsidRPr="00F47A46" w:rsidR="007B354E" w:rsidP="1E45B9C0" w:rsidRDefault="00586816" w14:paraId="0D00A41B" w14:textId="0F0D310B">
            <w:pPr>
              <w:spacing w:before="120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 xml:space="preserve">Insufficiente </w:t>
            </w:r>
          </w:p>
        </w:tc>
      </w:tr>
      <w:tr w:rsidRPr="00F47A46" w:rsidR="007B354E" w:rsidTr="1E45B9C0" w14:paraId="3B5608DB" w14:textId="77777777">
        <w:trPr>
          <w:trHeight w:val="303"/>
          <w:jc w:val="center"/>
        </w:trPr>
        <w:tc>
          <w:tcPr>
            <w:tcW w:w="1670" w:type="pct"/>
            <w:vAlign w:val="center"/>
          </w:tcPr>
          <w:p w:rsidRPr="00F47A46" w:rsidR="007B354E" w:rsidP="1E45B9C0" w:rsidRDefault="007B354E" w14:paraId="7843FBDE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2</w:t>
            </w:r>
          </w:p>
        </w:tc>
        <w:tc>
          <w:tcPr>
            <w:tcW w:w="3330" w:type="pct"/>
            <w:vAlign w:val="center"/>
          </w:tcPr>
          <w:p w:rsidRPr="00F47A46" w:rsidR="007B354E" w:rsidP="1E45B9C0" w:rsidRDefault="00586816" w14:paraId="63227100" w14:textId="6DF30D49">
            <w:pPr>
              <w:spacing w:before="120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Sufficiente</w:t>
            </w:r>
          </w:p>
        </w:tc>
      </w:tr>
      <w:tr w:rsidRPr="00F47A46" w:rsidR="007B354E" w:rsidTr="1E45B9C0" w14:paraId="4BBDF1EE" w14:textId="77777777">
        <w:trPr>
          <w:trHeight w:val="537"/>
          <w:jc w:val="center"/>
        </w:trPr>
        <w:tc>
          <w:tcPr>
            <w:tcW w:w="1670" w:type="pct"/>
            <w:vAlign w:val="center"/>
          </w:tcPr>
          <w:p w:rsidRPr="00F47A46" w:rsidR="007B354E" w:rsidP="1E45B9C0" w:rsidRDefault="007B354E" w14:paraId="6E9E9D10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3</w:t>
            </w:r>
          </w:p>
        </w:tc>
        <w:tc>
          <w:tcPr>
            <w:tcW w:w="3330" w:type="pct"/>
            <w:vAlign w:val="center"/>
          </w:tcPr>
          <w:p w:rsidRPr="00F47A46" w:rsidR="007B354E" w:rsidP="1E45B9C0" w:rsidRDefault="00586816" w14:paraId="55FC510B" w14:textId="1208FABD">
            <w:pPr>
              <w:spacing w:before="120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Soddisfacente</w:t>
            </w:r>
          </w:p>
        </w:tc>
      </w:tr>
      <w:tr w:rsidRPr="00F47A46" w:rsidR="007B354E" w:rsidTr="1E45B9C0" w14:paraId="4E915991" w14:textId="77777777">
        <w:trPr>
          <w:trHeight w:val="489"/>
          <w:jc w:val="center"/>
        </w:trPr>
        <w:tc>
          <w:tcPr>
            <w:tcW w:w="1670" w:type="pct"/>
            <w:vAlign w:val="center"/>
          </w:tcPr>
          <w:p w:rsidRPr="00F47A46" w:rsidR="007B354E" w:rsidP="1E45B9C0" w:rsidRDefault="007B354E" w14:paraId="50F7169F" w14:textId="77777777">
            <w:pPr>
              <w:spacing w:before="120"/>
              <w:jc w:val="center"/>
              <w:rPr>
                <w:rFonts w:ascii="Garamond" w:hAnsi="Garamond"/>
              </w:rPr>
            </w:pPr>
            <w:r w:rsidRPr="1E45B9C0">
              <w:rPr>
                <w:rFonts w:ascii="Garamond" w:hAnsi="Garamond"/>
              </w:rPr>
              <w:t>4</w:t>
            </w:r>
          </w:p>
        </w:tc>
        <w:tc>
          <w:tcPr>
            <w:tcW w:w="3330" w:type="pct"/>
            <w:vAlign w:val="center"/>
          </w:tcPr>
          <w:p w:rsidRPr="00F47A46" w:rsidR="007B354E" w:rsidP="00323DB5" w:rsidRDefault="00586816" w14:paraId="322B9F77" w14:textId="77777777">
            <w:pPr>
              <w:spacing w:before="120"/>
              <w:rPr>
                <w:rFonts w:ascii="Garamond" w:hAnsi="Garamond"/>
                <w:szCs w:val="24"/>
              </w:rPr>
            </w:pPr>
            <w:r w:rsidRPr="00F47A46">
              <w:rPr>
                <w:rFonts w:ascii="Garamond" w:hAnsi="Garamond"/>
                <w:szCs w:val="24"/>
                <w:lang w:val="it-IT"/>
              </w:rPr>
              <w:t>Buono</w:t>
            </w:r>
          </w:p>
        </w:tc>
      </w:tr>
      <w:tr w:rsidRPr="00F47A46" w:rsidR="007B354E" w:rsidTr="1E45B9C0" w14:paraId="267E13A6" w14:textId="77777777">
        <w:trPr>
          <w:trHeight w:val="277"/>
          <w:jc w:val="center"/>
        </w:trPr>
        <w:tc>
          <w:tcPr>
            <w:tcW w:w="1670" w:type="pct"/>
            <w:vAlign w:val="center"/>
          </w:tcPr>
          <w:p w:rsidRPr="00F47A46" w:rsidR="007B354E" w:rsidP="1E45B9C0" w:rsidRDefault="007B354E" w14:paraId="3925F880" w14:textId="77777777">
            <w:pPr>
              <w:spacing w:before="120"/>
              <w:jc w:val="center"/>
              <w:rPr>
                <w:rFonts w:ascii="Garamond" w:hAnsi="Garamond"/>
              </w:rPr>
            </w:pPr>
            <w:r w:rsidRPr="1E45B9C0">
              <w:rPr>
                <w:rFonts w:ascii="Garamond" w:hAnsi="Garamond"/>
              </w:rPr>
              <w:t>5</w:t>
            </w:r>
          </w:p>
        </w:tc>
        <w:tc>
          <w:tcPr>
            <w:tcW w:w="3330" w:type="pct"/>
            <w:vAlign w:val="center"/>
          </w:tcPr>
          <w:p w:rsidRPr="00F47A46" w:rsidR="007B354E" w:rsidP="007B354E" w:rsidRDefault="000F7B70" w14:paraId="00BB24C4" w14:textId="77777777">
            <w:pPr>
              <w:spacing w:before="120"/>
              <w:rPr>
                <w:rFonts w:ascii="Garamond" w:hAnsi="Garamond"/>
                <w:szCs w:val="24"/>
              </w:rPr>
            </w:pPr>
            <w:proofErr w:type="spellStart"/>
            <w:r w:rsidRPr="00F47A46">
              <w:rPr>
                <w:rFonts w:ascii="Garamond" w:hAnsi="Garamond"/>
                <w:szCs w:val="24"/>
              </w:rPr>
              <w:t>Eccellente</w:t>
            </w:r>
            <w:proofErr w:type="spellEnd"/>
            <w:r w:rsidRPr="00F47A46">
              <w:rPr>
                <w:rFonts w:ascii="Garamond" w:hAnsi="Garamond"/>
                <w:szCs w:val="24"/>
              </w:rPr>
              <w:t xml:space="preserve"> / Ottimo</w:t>
            </w:r>
          </w:p>
        </w:tc>
      </w:tr>
    </w:tbl>
    <w:p w:rsidRPr="00F47A46" w:rsidR="00E27E16" w:rsidRDefault="00E27E16" w14:paraId="4DC493BB" w14:textId="77777777">
      <w:pPr>
        <w:spacing w:before="120"/>
        <w:rPr>
          <w:sz w:val="16"/>
          <w:szCs w:val="16"/>
        </w:rPr>
      </w:pPr>
    </w:p>
    <w:p w:rsidRPr="00F47A46" w:rsidR="00CD6301" w:rsidRDefault="00CD6301" w14:paraId="09645CC5" w14:textId="77777777">
      <w:pPr>
        <w:spacing w:before="120"/>
        <w:rPr>
          <w:sz w:val="16"/>
          <w:szCs w:val="16"/>
        </w:rPr>
      </w:pPr>
    </w:p>
    <w:p w:rsidRPr="00F47A46" w:rsidR="00CD6301" w:rsidRDefault="00CD6301" w14:paraId="6A4795AE" w14:textId="77777777">
      <w:pPr>
        <w:spacing w:before="120"/>
        <w:rPr>
          <w:sz w:val="16"/>
          <w:szCs w:val="16"/>
        </w:rPr>
      </w:pPr>
    </w:p>
    <w:p w:rsidR="0070580A" w:rsidP="0070580A" w:rsidRDefault="0070580A" w14:paraId="28D72A05" w14:textId="77777777"/>
    <w:p w:rsidR="0070580A" w:rsidP="0070580A" w:rsidRDefault="0070580A" w14:paraId="303821D3" w14:textId="77777777"/>
    <w:p w:rsidR="0070580A" w:rsidP="0070580A" w:rsidRDefault="0070580A" w14:paraId="7B61842A" w14:textId="77777777"/>
    <w:p w:rsidR="0070580A" w:rsidP="0070580A" w:rsidRDefault="0070580A" w14:paraId="26253C30" w14:textId="77777777"/>
    <w:p w:rsidR="0070580A" w:rsidP="0070580A" w:rsidRDefault="0070580A" w14:paraId="1D1F8C46" w14:textId="77777777"/>
    <w:p w:rsidR="0070580A" w:rsidP="0070580A" w:rsidRDefault="0070580A" w14:paraId="005B6C44" w14:textId="77777777"/>
    <w:p w:rsidR="00B936D2" w:rsidP="2344A997" w:rsidRDefault="00B936D2" w14:paraId="638221B4" w14:noSpellErr="1" w14:textId="058A3554">
      <w:pPr>
        <w:pStyle w:val="Normal"/>
        <w:sectPr w:rsidR="00B936D2" w:rsidSect="008D0717">
          <w:headerReference w:type="default" r:id="rId12"/>
          <w:footerReference w:type="default" r:id="rId13"/>
          <w:pgSz w:w="11906" w:h="16838" w:orient="portrait"/>
          <w:pgMar w:top="1134" w:right="1134" w:bottom="1134" w:left="1417" w:header="426" w:footer="680" w:gutter="0"/>
          <w:pgNumType w:start="1"/>
          <w:cols w:space="720"/>
          <w:docGrid w:linePitch="326"/>
        </w:sectPr>
      </w:pPr>
    </w:p>
    <w:p w:rsidRPr="0070580A" w:rsidR="00CD6301" w:rsidP="0070580A" w:rsidRDefault="00CD6301" w14:paraId="512DD38B" w14:textId="77777777"/>
    <w:tbl>
      <w:tblPr>
        <w:tblW w:w="1503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45"/>
        <w:gridCol w:w="1249"/>
        <w:gridCol w:w="1620"/>
        <w:gridCol w:w="3420"/>
      </w:tblGrid>
      <w:tr w:rsidRPr="00F47A46" w:rsidR="00793765" w:rsidTr="2344A997" w14:paraId="2147C373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8DB3E2"/>
            <w:tcMar/>
            <w:vAlign w:val="center"/>
          </w:tcPr>
          <w:p w:rsidRPr="00F47A46" w:rsidR="004C3DFA" w:rsidP="1E45B9C0" w:rsidRDefault="004C3DFA" w14:paraId="790050C5" w14:textId="77777777">
            <w:pPr>
              <w:spacing w:before="120"/>
              <w:rPr>
                <w:rFonts w:ascii="Garamond" w:hAnsi="Garamond"/>
                <w:b/>
                <w:bCs/>
                <w:szCs w:val="24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Cs w:val="24"/>
                <w:lang w:val="it-IT"/>
              </w:rPr>
              <w:t>Sezioni della proposta completa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8DB3E2"/>
            <w:tcMar/>
            <w:vAlign w:val="center"/>
          </w:tcPr>
          <w:p w:rsidRPr="00F47A46" w:rsidR="004C3DFA" w:rsidP="1E45B9C0" w:rsidRDefault="004C3DFA" w14:paraId="1C277F98" w14:textId="77777777">
            <w:pPr>
              <w:spacing w:before="120"/>
              <w:jc w:val="center"/>
              <w:rPr>
                <w:rFonts w:ascii="Garamond" w:hAnsi="Garamond"/>
                <w:b/>
                <w:bCs/>
                <w:szCs w:val="24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Cs w:val="24"/>
                <w:lang w:val="it-IT"/>
              </w:rPr>
              <w:t>Punteggio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8DB3E2"/>
            <w:tcMar/>
            <w:vAlign w:val="center"/>
          </w:tcPr>
          <w:p w:rsidRPr="00F47A46" w:rsidR="004C3DFA" w:rsidP="1E45B9C0" w:rsidRDefault="004C3DFA" w14:paraId="2FCB93E7" w14:textId="2145308E">
            <w:pPr>
              <w:spacing w:before="120"/>
              <w:jc w:val="center"/>
              <w:rPr>
                <w:rFonts w:ascii="Garamond" w:hAnsi="Garamond"/>
                <w:sz w:val="18"/>
                <w:szCs w:val="18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Cs w:val="24"/>
                <w:lang w:val="it-IT"/>
              </w:rPr>
              <w:t>Criteri di valutazion</w:t>
            </w:r>
            <w:r w:rsidRPr="1E45B9C0" w:rsidR="78C6FF64">
              <w:rPr>
                <w:rFonts w:ascii="Garamond" w:hAnsi="Garamond"/>
                <w:b/>
                <w:bCs/>
                <w:szCs w:val="24"/>
                <w:lang w:val="it-IT"/>
              </w:rPr>
              <w:t>e</w:t>
            </w:r>
            <w:r w:rsidRPr="1E45B9C0" w:rsidR="1200AE56">
              <w:rPr>
                <w:rFonts w:ascii="Garamond" w:hAnsi="Garamond"/>
                <w:b/>
                <w:bCs/>
                <w:sz w:val="18"/>
                <w:szCs w:val="18"/>
                <w:lang w:val="it-IT"/>
              </w:rPr>
              <w:t xml:space="preserve"> </w:t>
            </w:r>
          </w:p>
          <w:p w:rsidRPr="00F47A46" w:rsidR="004C3DFA" w:rsidP="1E45B9C0" w:rsidRDefault="1200AE56" w14:paraId="31DB625B" w14:textId="2BC5928F">
            <w:pPr>
              <w:spacing w:before="120"/>
              <w:jc w:val="center"/>
              <w:rPr>
                <w:rFonts w:ascii="Garamond" w:hAnsi="Garamond"/>
                <w:sz w:val="18"/>
                <w:szCs w:val="18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 w:val="18"/>
                <w:szCs w:val="18"/>
                <w:lang w:val="it-IT"/>
              </w:rPr>
              <w:t>0:</w:t>
            </w:r>
            <w:r w:rsidRPr="1E45B9C0">
              <w:rPr>
                <w:rFonts w:ascii="Garamond" w:hAnsi="Garamond"/>
                <w:sz w:val="18"/>
                <w:szCs w:val="18"/>
                <w:lang w:val="it-IT"/>
              </w:rPr>
              <w:t xml:space="preserve"> </w:t>
            </w:r>
            <w:r w:rsidRPr="1E45B9C0" w:rsidR="278A3D9B">
              <w:rPr>
                <w:rFonts w:ascii="Garamond" w:hAnsi="Garamond"/>
                <w:sz w:val="18"/>
                <w:szCs w:val="18"/>
                <w:lang w:val="it-IT"/>
              </w:rPr>
              <w:t>Assente / Non valutabile</w:t>
            </w:r>
          </w:p>
          <w:p w:rsidRPr="00F47A46" w:rsidR="004C3DFA" w:rsidP="1E45B9C0" w:rsidRDefault="1200AE56" w14:paraId="2B74B905" w14:textId="0B92A6EE">
            <w:pPr>
              <w:spacing w:before="120"/>
              <w:jc w:val="center"/>
              <w:rPr>
                <w:rFonts w:ascii="Garamond" w:hAnsi="Garamond"/>
                <w:sz w:val="18"/>
                <w:szCs w:val="18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 w:val="18"/>
                <w:szCs w:val="18"/>
                <w:lang w:val="it-IT"/>
              </w:rPr>
              <w:t>1:</w:t>
            </w:r>
            <w:r w:rsidRPr="1E45B9C0">
              <w:rPr>
                <w:rFonts w:ascii="Garamond" w:hAnsi="Garamond"/>
                <w:sz w:val="18"/>
                <w:szCs w:val="18"/>
                <w:lang w:val="it-IT"/>
              </w:rPr>
              <w:t xml:space="preserve"> </w:t>
            </w:r>
            <w:r w:rsidRPr="1E45B9C0" w:rsidR="526FF553">
              <w:rPr>
                <w:rFonts w:ascii="Garamond" w:hAnsi="Garamond"/>
                <w:sz w:val="18"/>
                <w:szCs w:val="18"/>
                <w:lang w:val="it-IT"/>
              </w:rPr>
              <w:t>Insufficiente</w:t>
            </w:r>
          </w:p>
          <w:p w:rsidRPr="00F47A46" w:rsidR="004C3DFA" w:rsidP="1E45B9C0" w:rsidRDefault="1200AE56" w14:paraId="2D028DFF" w14:textId="568FEA41">
            <w:pPr>
              <w:spacing w:before="120"/>
              <w:jc w:val="center"/>
              <w:rPr>
                <w:rFonts w:ascii="Garamond" w:hAnsi="Garamond"/>
                <w:sz w:val="18"/>
                <w:szCs w:val="18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 w:val="18"/>
                <w:szCs w:val="18"/>
                <w:lang w:val="it-IT"/>
              </w:rPr>
              <w:t>2:</w:t>
            </w:r>
            <w:r w:rsidRPr="1E45B9C0" w:rsidR="0D01821F">
              <w:rPr>
                <w:rFonts w:ascii="Garamond" w:hAnsi="Garamond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1E45B9C0" w:rsidR="0D01821F">
              <w:rPr>
                <w:rFonts w:ascii="Garamond" w:hAnsi="Garamond"/>
                <w:sz w:val="18"/>
                <w:szCs w:val="18"/>
                <w:lang w:val="it-IT"/>
              </w:rPr>
              <w:t>Sufficiente</w:t>
            </w:r>
            <w:r w:rsidRPr="1E45B9C0">
              <w:rPr>
                <w:rFonts w:ascii="Garamond" w:hAnsi="Garamond"/>
                <w:color w:val="FF0000"/>
                <w:sz w:val="18"/>
                <w:szCs w:val="18"/>
                <w:lang w:val="it-IT"/>
              </w:rPr>
              <w:t xml:space="preserve"> </w:t>
            </w:r>
          </w:p>
          <w:p w:rsidRPr="0070580A" w:rsidR="004C3DFA" w:rsidP="1E45B9C0" w:rsidRDefault="1200AE56" w14:paraId="16F3F45F" w14:textId="48BFB5D0">
            <w:pPr>
              <w:spacing w:before="120"/>
              <w:jc w:val="center"/>
              <w:rPr>
                <w:rFonts w:ascii="Garamond" w:hAnsi="Garamond"/>
                <w:sz w:val="18"/>
                <w:szCs w:val="18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 w:val="18"/>
                <w:szCs w:val="18"/>
                <w:lang w:val="it-IT"/>
              </w:rPr>
              <w:t>3:</w:t>
            </w:r>
            <w:r w:rsidRPr="1E45B9C0">
              <w:rPr>
                <w:rFonts w:ascii="Garamond" w:hAnsi="Garamond"/>
                <w:color w:val="FF0000"/>
                <w:sz w:val="18"/>
                <w:szCs w:val="18"/>
                <w:lang w:val="it-IT"/>
              </w:rPr>
              <w:t xml:space="preserve"> </w:t>
            </w:r>
            <w:r w:rsidRPr="1E45B9C0" w:rsidR="7F8306B6">
              <w:rPr>
                <w:rFonts w:ascii="Garamond" w:hAnsi="Garamond"/>
                <w:sz w:val="18"/>
                <w:szCs w:val="18"/>
                <w:lang w:val="it-IT"/>
              </w:rPr>
              <w:t>Soddisfacente</w:t>
            </w:r>
            <w:r w:rsidRPr="1E45B9C0">
              <w:rPr>
                <w:rFonts w:ascii="Garamond" w:hAnsi="Garamond"/>
                <w:b/>
                <w:bCs/>
                <w:sz w:val="18"/>
                <w:szCs w:val="18"/>
                <w:lang w:val="it-IT"/>
              </w:rPr>
              <w:t xml:space="preserve">4: </w:t>
            </w:r>
            <w:r w:rsidRPr="1E45B9C0" w:rsidR="19963B59">
              <w:rPr>
                <w:rFonts w:ascii="Garamond" w:hAnsi="Garamond"/>
                <w:sz w:val="18"/>
                <w:szCs w:val="18"/>
                <w:lang w:val="it-IT"/>
              </w:rPr>
              <w:t>Buono</w:t>
            </w:r>
          </w:p>
          <w:p w:rsidRPr="00F47A46" w:rsidR="004C3DFA" w:rsidP="1E45B9C0" w:rsidRDefault="1C1745B7" w14:paraId="32569E98" w14:textId="0DF42F95">
            <w:pPr>
              <w:spacing w:before="120"/>
              <w:jc w:val="center"/>
              <w:rPr>
                <w:rFonts w:ascii="Garamond" w:hAnsi="Garamond"/>
                <w:sz w:val="18"/>
                <w:szCs w:val="18"/>
                <w:lang w:val="it-IT"/>
              </w:rPr>
            </w:pPr>
            <w:proofErr w:type="gramStart"/>
            <w:r w:rsidRPr="1E45B9C0">
              <w:rPr>
                <w:rFonts w:ascii="Garamond" w:hAnsi="Garamond"/>
                <w:b/>
                <w:bCs/>
                <w:sz w:val="18"/>
                <w:szCs w:val="18"/>
                <w:lang w:val="it-IT"/>
              </w:rPr>
              <w:t>5</w:t>
            </w:r>
            <w:r w:rsidRPr="1E45B9C0" w:rsidR="1200AE56">
              <w:rPr>
                <w:rFonts w:ascii="Garamond" w:hAnsi="Garamond"/>
                <w:b/>
                <w:bCs/>
                <w:sz w:val="18"/>
                <w:szCs w:val="18"/>
                <w:lang w:val="it-IT"/>
              </w:rPr>
              <w:t>:</w:t>
            </w:r>
            <w:r w:rsidRPr="0070580A" w:rsidR="37885A16">
              <w:rPr>
                <w:rFonts w:ascii="Garamond" w:hAnsi="Garamond"/>
                <w:sz w:val="18"/>
                <w:szCs w:val="18"/>
                <w:lang w:val="it-IT"/>
              </w:rPr>
              <w:t>Eccellente</w:t>
            </w:r>
            <w:proofErr w:type="gramEnd"/>
            <w:r w:rsidRPr="0070580A" w:rsidR="37885A16">
              <w:rPr>
                <w:rFonts w:ascii="Garamond" w:hAnsi="Garamond"/>
                <w:sz w:val="18"/>
                <w:szCs w:val="18"/>
                <w:lang w:val="it-IT"/>
              </w:rPr>
              <w:t>/</w:t>
            </w:r>
            <w:r w:rsidRPr="0070580A" w:rsidR="36772015">
              <w:rPr>
                <w:rFonts w:ascii="Garamond" w:hAnsi="Garamond"/>
                <w:sz w:val="18"/>
                <w:szCs w:val="18"/>
                <w:lang w:val="it-IT"/>
              </w:rPr>
              <w:t xml:space="preserve"> </w:t>
            </w:r>
            <w:r w:rsidRPr="0070580A" w:rsidR="37885A16">
              <w:rPr>
                <w:rFonts w:ascii="Garamond" w:hAnsi="Garamond"/>
                <w:sz w:val="18"/>
                <w:szCs w:val="18"/>
                <w:lang w:val="it-IT"/>
              </w:rPr>
              <w:t>Ottimo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shd w:val="clear" w:color="auto" w:fill="8DB3E2"/>
            <w:tcMar/>
            <w:vAlign w:val="center"/>
          </w:tcPr>
          <w:p w:rsidRPr="00F47A46" w:rsidR="004C3DFA" w:rsidP="1E45B9C0" w:rsidRDefault="004C3DFA" w14:paraId="400F05C9" w14:textId="77777777">
            <w:pPr>
              <w:spacing w:before="120"/>
              <w:jc w:val="center"/>
              <w:rPr>
                <w:rFonts w:ascii="Garamond" w:hAnsi="Garamond"/>
                <w:b/>
                <w:bCs/>
                <w:sz w:val="32"/>
                <w:szCs w:val="32"/>
                <w:lang w:val="it-IT"/>
              </w:rPr>
            </w:pPr>
          </w:p>
          <w:p w:rsidRPr="00F47A46" w:rsidR="004C3DFA" w:rsidP="1E45B9C0" w:rsidRDefault="004C3DFA" w14:paraId="765B2282" w14:textId="3136EF6E">
            <w:pPr>
              <w:spacing w:before="120"/>
              <w:jc w:val="center"/>
              <w:rPr>
                <w:rFonts w:ascii="Garamond" w:hAnsi="Garamond"/>
                <w:b/>
                <w:bCs/>
                <w:szCs w:val="24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Cs w:val="24"/>
                <w:lang w:val="it-IT"/>
              </w:rPr>
              <w:t>Note</w:t>
            </w:r>
          </w:p>
        </w:tc>
      </w:tr>
      <w:tr w:rsidRPr="0070580A" w:rsidR="00967989" w:rsidTr="2344A997" w14:paraId="4967D1A9" w14:textId="77777777">
        <w:tc>
          <w:tcPr>
            <w:tcW w:w="15034" w:type="dxa"/>
            <w:gridSpan w:val="4"/>
            <w:tcBorders>
              <w:bottom w:val="single" w:color="auto" w:sz="4" w:space="0"/>
            </w:tcBorders>
            <w:shd w:val="clear" w:color="auto" w:fill="8DB3E2"/>
            <w:tcMar/>
            <w:vAlign w:val="center"/>
          </w:tcPr>
          <w:p w:rsidRPr="00F47A46" w:rsidR="00967989" w:rsidP="00FA3181" w:rsidRDefault="00967989" w14:paraId="32712640" w14:textId="77777777">
            <w:pPr>
              <w:rPr>
                <w:b/>
                <w:color w:val="000000"/>
                <w:szCs w:val="24"/>
                <w:lang w:val="it-IT"/>
              </w:rPr>
            </w:pPr>
            <w:r w:rsidRPr="00F47A46">
              <w:rPr>
                <w:b/>
                <w:color w:val="000000"/>
                <w:szCs w:val="24"/>
                <w:lang w:val="it-IT"/>
              </w:rPr>
              <w:t>1. Informazioni generali</w:t>
            </w:r>
          </w:p>
          <w:p w:rsidRPr="00F47A46" w:rsidR="00967989" w:rsidP="1E45B9C0" w:rsidRDefault="00967989" w14:paraId="3A116BF8" w14:textId="16A927B2">
            <w:pPr>
              <w:spacing w:before="120"/>
              <w:rPr>
                <w:b/>
                <w:bCs/>
                <w:color w:val="000000" w:themeColor="text1"/>
                <w:lang w:val="it-IT"/>
              </w:rPr>
            </w:pPr>
            <w:r w:rsidRPr="1E45B9C0">
              <w:rPr>
                <w:b/>
                <w:bCs/>
                <w:color w:val="000000" w:themeColor="text1"/>
                <w:lang w:val="it-IT"/>
              </w:rPr>
              <w:t>2. Descrizione sintetica dell’iniziativa</w:t>
            </w:r>
          </w:p>
        </w:tc>
      </w:tr>
      <w:tr w:rsidRPr="00F47A46" w:rsidR="004C3DFA" w:rsidTr="2344A997" w14:paraId="31C27E30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BD1FD8" w:rsidR="00BD1FD8" w:rsidP="00BD1FD8" w:rsidRDefault="00BD1FD8" w14:paraId="24856499" w14:textId="77777777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D1FD8">
              <w:rPr>
                <w:rFonts w:ascii="Garamond" w:hAnsi="Garamond"/>
                <w:szCs w:val="24"/>
                <w:lang w:val="it-IT"/>
              </w:rPr>
              <w:t>Le informazioni generali rispettano le Linee Guida del DUP, sono complete e precise in ogni punto della Sezione 1 del DUP.</w:t>
            </w:r>
          </w:p>
          <w:p w:rsidRPr="00F47A46" w:rsidR="004C3DFA" w:rsidP="159A2F7A" w:rsidRDefault="0FFA2E67" w14:paraId="2EE32A58" w14:textId="23066C63">
            <w:pPr>
              <w:suppressAutoHyphens w:val="0"/>
              <w:jc w:val="both"/>
              <w:rPr>
                <w:rFonts w:ascii="Garamond" w:hAnsi="Garamond"/>
                <w:lang w:val="it-IT"/>
              </w:rPr>
            </w:pPr>
            <w:r w:rsidRPr="159A2F7A">
              <w:rPr>
                <w:rFonts w:ascii="Garamond" w:hAnsi="Garamond"/>
                <w:lang w:val="it-IT"/>
              </w:rPr>
              <w:t>È</w:t>
            </w:r>
            <w:r w:rsidRPr="159A2F7A" w:rsidR="08E030BB">
              <w:rPr>
                <w:rFonts w:ascii="Garamond" w:hAnsi="Garamond"/>
                <w:lang w:val="it-IT"/>
              </w:rPr>
              <w:t xml:space="preserve"> presente idonea e accurata descrizione</w:t>
            </w:r>
            <w:r w:rsidRPr="0070580A" w:rsidR="00BD1FD8">
              <w:rPr>
                <w:lang w:val="it-IT"/>
              </w:rPr>
              <w:tab/>
            </w:r>
            <w:r w:rsidRPr="159A2F7A" w:rsidR="08E030BB">
              <w:rPr>
                <w:rFonts w:ascii="Garamond" w:hAnsi="Garamond"/>
                <w:lang w:val="it-IT"/>
              </w:rPr>
              <w:t>sintetica dell’Iniziativa in italiano e portoghese.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4C3DFA" w:rsidP="1E45B9C0" w:rsidRDefault="004C3DFA" w14:paraId="5BDC45AA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lang w:val="it-IT"/>
              </w:rPr>
              <w:t>/5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4C3DFA" w:rsidP="1E45B9C0" w:rsidRDefault="004C3DFA" w14:paraId="0BD412CC" w14:textId="637DFCAB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4C3DFA" w:rsidP="1E45B9C0" w:rsidRDefault="004C3DFA" w14:paraId="61E1E2B1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4C3DFA" w:rsidTr="2344A997" w14:paraId="2E239548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C17AA7" w:rsidR="004C3DFA" w:rsidP="00AB6410" w:rsidRDefault="004C3DFA" w14:paraId="0D6FC1C5" w14:textId="77777777">
            <w:pPr>
              <w:spacing w:before="120"/>
              <w:rPr>
                <w:rFonts w:ascii="Garamond" w:hAnsi="Garamond"/>
                <w:b/>
                <w:szCs w:val="24"/>
                <w:lang w:val="it-IT"/>
              </w:rPr>
            </w:pPr>
            <w:r w:rsidRPr="00C17AA7">
              <w:rPr>
                <w:rFonts w:ascii="Garamond" w:hAnsi="Garamond"/>
                <w:b/>
                <w:szCs w:val="24"/>
                <w:lang w:val="it-IT"/>
              </w:rPr>
              <w:t>Sub Totale … (Max 5)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C17AA7" w:rsidR="004C3DFA" w:rsidP="1E45B9C0" w:rsidRDefault="004C3DFA" w14:paraId="13695D3D" w14:textId="77777777">
            <w:pPr>
              <w:spacing w:before="120"/>
              <w:jc w:val="center"/>
              <w:rPr>
                <w:rFonts w:ascii="Garamond" w:hAnsi="Garamond"/>
                <w:b/>
                <w:bCs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lang w:val="it-IT"/>
              </w:rPr>
              <w:t>/5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C17AA7" w:rsidR="004C3DFA" w:rsidP="1E45B9C0" w:rsidRDefault="004C3DFA" w14:paraId="4C2AA941" w14:textId="77777777">
            <w:pPr>
              <w:spacing w:before="120"/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4C3DFA" w:rsidP="1E45B9C0" w:rsidRDefault="004C3DFA" w14:paraId="1BABF004" w14:textId="77777777">
            <w:pPr>
              <w:spacing w:before="120"/>
              <w:jc w:val="center"/>
              <w:rPr>
                <w:rFonts w:ascii="Garamond" w:hAnsi="Garamond"/>
                <w:b/>
                <w:bCs/>
                <w:sz w:val="32"/>
                <w:szCs w:val="32"/>
                <w:lang w:val="it-IT"/>
              </w:rPr>
            </w:pPr>
          </w:p>
        </w:tc>
      </w:tr>
      <w:tr w:rsidRPr="0070580A" w:rsidR="00967989" w:rsidTr="2344A997" w14:paraId="53C98DAF" w14:textId="77777777">
        <w:trPr>
          <w:trHeight w:val="710"/>
        </w:trPr>
        <w:tc>
          <w:tcPr>
            <w:tcW w:w="15034" w:type="dxa"/>
            <w:gridSpan w:val="4"/>
            <w:tcBorders>
              <w:bottom w:val="single" w:color="auto" w:sz="4" w:space="0"/>
            </w:tcBorders>
            <w:shd w:val="clear" w:color="auto" w:fill="8DB3E2"/>
            <w:tcMar/>
            <w:vAlign w:val="center"/>
          </w:tcPr>
          <w:p w:rsidRPr="00F47A46" w:rsidR="00967989" w:rsidP="1E45B9C0" w:rsidRDefault="00967989" w14:paraId="658C55EF" w14:textId="43244808">
            <w:pPr>
              <w:spacing w:before="120"/>
              <w:rPr>
                <w:b/>
                <w:bCs/>
                <w:color w:val="000000" w:themeColor="text1"/>
                <w:lang w:val="it-IT"/>
              </w:rPr>
            </w:pPr>
            <w:r w:rsidRPr="1E45B9C0">
              <w:rPr>
                <w:b/>
                <w:bCs/>
                <w:color w:val="000000" w:themeColor="text1"/>
                <w:lang w:val="it-IT"/>
              </w:rPr>
              <w:t>3. Identificazione dei bisogni e analisi dei problemi</w:t>
            </w:r>
          </w:p>
        </w:tc>
      </w:tr>
      <w:tr w:rsidRPr="00F47A46" w:rsidR="004C3DFA" w:rsidTr="2344A997" w14:paraId="1F3A54BB" w14:textId="77777777">
        <w:trPr>
          <w:trHeight w:val="1833"/>
        </w:trPr>
        <w:tc>
          <w:tcPr>
            <w:tcW w:w="8745" w:type="dxa"/>
            <w:shd w:val="clear" w:color="auto" w:fill="auto"/>
            <w:tcMar/>
          </w:tcPr>
          <w:p w:rsidRPr="00BD1FD8" w:rsidR="00BD1FD8" w:rsidP="00BD1FD8" w:rsidRDefault="00BD1FD8" w14:paraId="603E2BD9" w14:textId="77777777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D1FD8">
              <w:rPr>
                <w:rFonts w:ascii="Garamond" w:hAnsi="Garamond"/>
                <w:szCs w:val="24"/>
                <w:lang w:val="it-IT"/>
              </w:rPr>
              <w:t xml:space="preserve">1 La metodologia di identificazione dei bisogni risulta chiara e dettagliata nell’illustrare da chi, come e in che condizioni è stato condotto il </w:t>
            </w:r>
            <w:proofErr w:type="spellStart"/>
            <w:r w:rsidRPr="00BD1FD8">
              <w:rPr>
                <w:rFonts w:ascii="Garamond" w:hAnsi="Garamond"/>
                <w:szCs w:val="24"/>
                <w:lang w:val="it-IT"/>
              </w:rPr>
              <w:t>need</w:t>
            </w:r>
            <w:proofErr w:type="spellEnd"/>
            <w:r w:rsidRPr="00BD1FD8">
              <w:rPr>
                <w:rFonts w:ascii="Garamond" w:hAnsi="Garamond"/>
                <w:szCs w:val="24"/>
                <w:lang w:val="it-IT"/>
              </w:rPr>
              <w:t xml:space="preserve"> </w:t>
            </w:r>
            <w:proofErr w:type="spellStart"/>
            <w:r w:rsidRPr="00BD1FD8">
              <w:rPr>
                <w:rFonts w:ascii="Garamond" w:hAnsi="Garamond"/>
                <w:szCs w:val="24"/>
                <w:lang w:val="it-IT"/>
              </w:rPr>
              <w:t>assessment</w:t>
            </w:r>
            <w:proofErr w:type="spellEnd"/>
            <w:r w:rsidRPr="00BD1FD8">
              <w:rPr>
                <w:rFonts w:ascii="Garamond" w:hAnsi="Garamond"/>
                <w:szCs w:val="24"/>
                <w:lang w:val="it-IT"/>
              </w:rPr>
              <w:t>; se e come sono stati coinvolti Partner e Stakeholder; se sono emersi problemi e di che tipo nel corso dell’identificazione dei bisogni.</w:t>
            </w:r>
          </w:p>
          <w:p w:rsidRPr="00F47A46" w:rsidR="004C3DFA" w:rsidP="00BD1FD8" w:rsidRDefault="00BD1FD8" w14:paraId="764D66EF" w14:textId="4C250F34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D1FD8">
              <w:rPr>
                <w:rFonts w:ascii="Garamond" w:hAnsi="Garamond"/>
                <w:szCs w:val="24"/>
                <w:lang w:val="it-IT"/>
              </w:rPr>
              <w:t xml:space="preserve">Dal </w:t>
            </w:r>
            <w:proofErr w:type="spellStart"/>
            <w:r w:rsidRPr="00BD1FD8">
              <w:rPr>
                <w:rFonts w:ascii="Garamond" w:hAnsi="Garamond"/>
                <w:szCs w:val="24"/>
                <w:lang w:val="it-IT"/>
              </w:rPr>
              <w:t>need</w:t>
            </w:r>
            <w:proofErr w:type="spellEnd"/>
            <w:r w:rsidRPr="00BD1FD8">
              <w:rPr>
                <w:rFonts w:ascii="Garamond" w:hAnsi="Garamond"/>
                <w:szCs w:val="24"/>
                <w:lang w:val="it-IT"/>
              </w:rPr>
              <w:t xml:space="preserve"> </w:t>
            </w:r>
            <w:proofErr w:type="spellStart"/>
            <w:r w:rsidRPr="00BD1FD8">
              <w:rPr>
                <w:rFonts w:ascii="Garamond" w:hAnsi="Garamond"/>
                <w:szCs w:val="24"/>
                <w:lang w:val="it-IT"/>
              </w:rPr>
              <w:t>assessment</w:t>
            </w:r>
            <w:proofErr w:type="spellEnd"/>
            <w:r w:rsidRPr="00BD1FD8">
              <w:rPr>
                <w:rFonts w:ascii="Garamond" w:hAnsi="Garamond"/>
                <w:szCs w:val="24"/>
                <w:lang w:val="it-IT"/>
              </w:rPr>
              <w:t xml:space="preserve"> emerge, dunque, un’adeguata conoscenza del contesto specifico di intervento.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4C3DFA" w:rsidP="1E45B9C0" w:rsidRDefault="004C3DFA" w14:paraId="1272E267" w14:textId="77777777">
            <w:pPr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4C3DFA" w:rsidP="1E45B9C0" w:rsidRDefault="004C3DFA" w14:paraId="638946E1" w14:textId="3895047B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4C3DFA" w:rsidP="1E45B9C0" w:rsidRDefault="004C3DFA" w14:paraId="24710786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793765" w:rsidTr="2344A997" w14:paraId="44467523" w14:textId="77777777">
        <w:trPr>
          <w:trHeight w:val="2117"/>
        </w:trPr>
        <w:tc>
          <w:tcPr>
            <w:tcW w:w="8745" w:type="dxa"/>
            <w:shd w:val="clear" w:color="auto" w:fill="FFFFFF" w:themeFill="background1"/>
            <w:tcMar/>
          </w:tcPr>
          <w:p w:rsidRPr="00BD1FD8" w:rsidR="00BD1FD8" w:rsidP="00BD1FD8" w:rsidRDefault="00BD1FD8" w14:paraId="46955AB5" w14:textId="77777777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D1FD8">
              <w:rPr>
                <w:rFonts w:ascii="Garamond" w:hAnsi="Garamond"/>
                <w:szCs w:val="24"/>
                <w:lang w:val="it-IT"/>
              </w:rPr>
              <w:t>2. I principali bisogni identificati durante l’</w:t>
            </w:r>
            <w:proofErr w:type="spellStart"/>
            <w:r w:rsidRPr="00BD1FD8">
              <w:rPr>
                <w:rFonts w:ascii="Garamond" w:hAnsi="Garamond"/>
                <w:szCs w:val="24"/>
                <w:lang w:val="it-IT"/>
              </w:rPr>
              <w:t>assessment</w:t>
            </w:r>
            <w:proofErr w:type="spellEnd"/>
            <w:r w:rsidRPr="00BD1FD8">
              <w:rPr>
                <w:rFonts w:ascii="Garamond" w:hAnsi="Garamond"/>
                <w:szCs w:val="24"/>
                <w:lang w:val="it-IT"/>
              </w:rPr>
              <w:t xml:space="preserve"> sono:</w:t>
            </w:r>
          </w:p>
          <w:p w:rsidRPr="00BD1FD8" w:rsidR="00BD1FD8" w:rsidP="00BD1FD8" w:rsidRDefault="00BD1FD8" w14:paraId="6AC5A9DE" w14:textId="77777777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D1FD8">
              <w:rPr>
                <w:rFonts w:ascii="Garamond" w:hAnsi="Garamond"/>
                <w:szCs w:val="24"/>
                <w:lang w:val="it-IT"/>
              </w:rPr>
              <w:t>-</w:t>
            </w:r>
            <w:r w:rsidRPr="00BD1FD8">
              <w:rPr>
                <w:rFonts w:ascii="Garamond" w:hAnsi="Garamond"/>
                <w:szCs w:val="24"/>
                <w:lang w:val="it-IT"/>
              </w:rPr>
              <w:tab/>
            </w:r>
            <w:r w:rsidRPr="00BD1FD8">
              <w:rPr>
                <w:rFonts w:ascii="Garamond" w:hAnsi="Garamond"/>
                <w:szCs w:val="24"/>
                <w:lang w:val="it-IT"/>
              </w:rPr>
              <w:t>descritti puntualmente;</w:t>
            </w:r>
          </w:p>
          <w:p w:rsidRPr="00BD1FD8" w:rsidR="00BD1FD8" w:rsidP="00BD1FD8" w:rsidRDefault="00BD1FD8" w14:paraId="3C129ADE" w14:textId="77777777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D1FD8">
              <w:rPr>
                <w:rFonts w:ascii="Garamond" w:hAnsi="Garamond"/>
                <w:szCs w:val="24"/>
                <w:lang w:val="it-IT"/>
              </w:rPr>
              <w:t>-</w:t>
            </w:r>
            <w:r w:rsidRPr="00BD1FD8">
              <w:rPr>
                <w:rFonts w:ascii="Garamond" w:hAnsi="Garamond"/>
                <w:szCs w:val="24"/>
                <w:lang w:val="it-IT"/>
              </w:rPr>
              <w:tab/>
            </w:r>
            <w:r w:rsidRPr="00BD1FD8">
              <w:rPr>
                <w:rFonts w:ascii="Garamond" w:hAnsi="Garamond"/>
                <w:szCs w:val="24"/>
                <w:lang w:val="it-IT"/>
              </w:rPr>
              <w:t>quantificati con precisione;</w:t>
            </w:r>
          </w:p>
          <w:p w:rsidRPr="00BD1FD8" w:rsidR="00BD1FD8" w:rsidP="00BD1FD8" w:rsidRDefault="00BD1FD8" w14:paraId="30CBFBCF" w14:textId="77777777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D1FD8">
              <w:rPr>
                <w:rFonts w:ascii="Garamond" w:hAnsi="Garamond"/>
                <w:szCs w:val="24"/>
                <w:lang w:val="it-IT"/>
              </w:rPr>
              <w:t>-supportati da fonti accuratamente richiamate (in particolare, la qualità delle fonti, pubbliche e ufficiali vs. informali, è coerente con quanto disponibile</w:t>
            </w:r>
            <w:r w:rsidRPr="00BD1FD8">
              <w:rPr>
                <w:rFonts w:ascii="Garamond" w:hAnsi="Garamond"/>
                <w:szCs w:val="24"/>
                <w:lang w:val="it-IT"/>
              </w:rPr>
              <w:tab/>
            </w:r>
            <w:r w:rsidRPr="00BD1FD8">
              <w:rPr>
                <w:rFonts w:ascii="Garamond" w:hAnsi="Garamond"/>
                <w:szCs w:val="24"/>
                <w:lang w:val="it-IT"/>
              </w:rPr>
              <w:t>per</w:t>
            </w:r>
            <w:r w:rsidRPr="00BD1FD8">
              <w:rPr>
                <w:rFonts w:ascii="Garamond" w:hAnsi="Garamond"/>
                <w:szCs w:val="24"/>
                <w:lang w:val="it-IT"/>
              </w:rPr>
              <w:tab/>
            </w:r>
            <w:r w:rsidRPr="00BD1FD8">
              <w:rPr>
                <w:rFonts w:ascii="Garamond" w:hAnsi="Garamond"/>
                <w:szCs w:val="24"/>
                <w:lang w:val="it-IT"/>
              </w:rPr>
              <w:t>l’area geografica/settore di intervento).</w:t>
            </w:r>
          </w:p>
          <w:p w:rsidRPr="00BD1FD8" w:rsidR="00BD1FD8" w:rsidP="00BD1FD8" w:rsidRDefault="00BD1FD8" w14:paraId="1C8800C7" w14:textId="77777777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D1FD8">
              <w:rPr>
                <w:rFonts w:ascii="Garamond" w:hAnsi="Garamond"/>
                <w:szCs w:val="24"/>
                <w:lang w:val="it-IT"/>
              </w:rPr>
              <w:t>Il Soggetto Proponente ha, inoltre, messo in luce, in modo chiaro e ben strutturato, come l’Iniziativa sia in grado di rispondere correttamente ai bisogni individuati, fornendo una visione chiara del cambiamento che si</w:t>
            </w:r>
          </w:p>
          <w:p w:rsidRPr="00F47A46" w:rsidR="004C3DFA" w:rsidP="1E45B9C0" w:rsidRDefault="00BD1FD8" w14:paraId="5A98F51A" w14:textId="14F69843">
            <w:pPr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vuole produrre.</w:t>
            </w:r>
          </w:p>
        </w:tc>
        <w:tc>
          <w:tcPr>
            <w:tcW w:w="1249" w:type="dxa"/>
            <w:shd w:val="clear" w:color="auto" w:fill="FFFFFF" w:themeFill="background1"/>
            <w:tcMar/>
            <w:vAlign w:val="center"/>
          </w:tcPr>
          <w:p w:rsidRPr="00F47A46" w:rsidR="004C3DFA" w:rsidP="1E45B9C0" w:rsidRDefault="004C3DFA" w14:paraId="38FFCE12" w14:textId="77777777">
            <w:pPr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 xml:space="preserve"> /5</w:t>
            </w:r>
          </w:p>
        </w:tc>
        <w:tc>
          <w:tcPr>
            <w:tcW w:w="1620" w:type="dxa"/>
            <w:shd w:val="clear" w:color="auto" w:fill="FFFFFF" w:themeFill="background1"/>
            <w:tcMar/>
            <w:vAlign w:val="center"/>
          </w:tcPr>
          <w:p w:rsidRPr="00F47A46" w:rsidR="004C3DFA" w:rsidP="1E45B9C0" w:rsidRDefault="004C3DFA" w14:paraId="11DF3BCC" w14:textId="00A3C30D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shd w:val="clear" w:color="auto" w:fill="FFFFFF" w:themeFill="background1"/>
            <w:tcMar/>
            <w:vAlign w:val="center"/>
          </w:tcPr>
          <w:p w:rsidRPr="00F47A46" w:rsidR="004C3DFA" w:rsidP="1E45B9C0" w:rsidRDefault="004C3DFA" w14:paraId="3C05C43F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4C3DFA" w:rsidTr="2344A997" w14:paraId="00FA6B2E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F47A46" w:rsidR="004C3DFA" w:rsidP="00FA3181" w:rsidRDefault="004C3DFA" w14:paraId="5E0887CB" w14:textId="77777777">
            <w:pPr>
              <w:spacing w:before="120"/>
              <w:rPr>
                <w:rFonts w:ascii="Garamond" w:hAnsi="Garamond"/>
                <w:b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 xml:space="preserve">Sub totale … (Max 10) 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4C3DFA" w:rsidP="1E45B9C0" w:rsidRDefault="004C3DFA" w14:paraId="084E6CE9" w14:textId="106AFFCC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 xml:space="preserve">…/10 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4C3DFA" w:rsidP="1E45B9C0" w:rsidRDefault="004C3DFA" w14:paraId="43B4EB47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4C3DFA" w:rsidP="1E45B9C0" w:rsidRDefault="004C3DFA" w14:paraId="0EB2EB52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</w:p>
        </w:tc>
      </w:tr>
      <w:tr w:rsidRPr="0070580A" w:rsidR="00967989" w:rsidTr="2344A997" w14:paraId="6D17F5B1" w14:textId="77777777">
        <w:tc>
          <w:tcPr>
            <w:tcW w:w="15034" w:type="dxa"/>
            <w:gridSpan w:val="4"/>
            <w:shd w:val="clear" w:color="auto" w:fill="8DB3E2"/>
            <w:tcMar/>
          </w:tcPr>
          <w:p w:rsidRPr="00F47A46" w:rsidR="00967989" w:rsidP="1E45B9C0" w:rsidRDefault="00967989" w14:paraId="01D5407F" w14:textId="188DF155">
            <w:pPr>
              <w:spacing w:before="120"/>
              <w:rPr>
                <w:b/>
                <w:bCs/>
                <w:color w:val="000000" w:themeColor="text1"/>
                <w:lang w:val="it-IT"/>
              </w:rPr>
            </w:pPr>
            <w:r w:rsidRPr="1E45B9C0">
              <w:rPr>
                <w:b/>
                <w:bCs/>
                <w:color w:val="000000" w:themeColor="text1"/>
                <w:lang w:val="it-IT"/>
              </w:rPr>
              <w:t>4. Logica e strategia d’intervento – Obiettivi</w:t>
            </w:r>
          </w:p>
        </w:tc>
      </w:tr>
      <w:tr w:rsidRPr="00F47A46" w:rsidR="004C3DFA" w:rsidTr="2344A997" w14:paraId="6D1584FD" w14:textId="77777777">
        <w:tc>
          <w:tcPr>
            <w:tcW w:w="8745" w:type="dxa"/>
            <w:shd w:val="clear" w:color="auto" w:fill="auto"/>
            <w:tcMar/>
          </w:tcPr>
          <w:p w:rsidRPr="00F47A46" w:rsidR="004C3DFA" w:rsidP="00BD1FD8" w:rsidRDefault="00BD1FD8" w14:paraId="4B3971ED" w14:textId="1EE84B2E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D1FD8">
              <w:rPr>
                <w:rFonts w:ascii="Garamond" w:hAnsi="Garamond"/>
                <w:szCs w:val="24"/>
                <w:lang w:val="it-IT"/>
              </w:rPr>
              <w:t>1.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BD1FD8">
              <w:rPr>
                <w:rFonts w:ascii="Garamond" w:hAnsi="Garamond"/>
                <w:szCs w:val="24"/>
                <w:lang w:val="it-IT"/>
              </w:rPr>
              <w:t>L’Obiettivo Generale spiega in modo chiaro e preciso il cambiamento indiretto e l’impatto a lungo termine dell’Iniziativa. La descrizione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BD1FD8">
              <w:rPr>
                <w:rFonts w:ascii="Garamond" w:hAnsi="Garamond"/>
                <w:szCs w:val="24"/>
                <w:lang w:val="it-IT"/>
              </w:rPr>
              <w:t>dell’Obiettivo generale risponde alle indicazioni fornite nel Bando e nella Sezione 4.1 delle Linee guida del DUP.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4C3DFA" w:rsidP="1E45B9C0" w:rsidRDefault="004C3DFA" w14:paraId="75D46DC8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4C3DFA" w:rsidP="1E45B9C0" w:rsidRDefault="004C3DFA" w14:paraId="5B8B0F7F" w14:textId="2D3ECFB0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4C3DFA" w:rsidP="1E45B9C0" w:rsidRDefault="004C3DFA" w14:paraId="00DE5953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4C3DFA" w:rsidTr="2344A997" w14:paraId="01F1C57A" w14:textId="77777777">
        <w:tc>
          <w:tcPr>
            <w:tcW w:w="8745" w:type="dxa"/>
            <w:shd w:val="clear" w:color="auto" w:fill="auto"/>
            <w:tcMar/>
          </w:tcPr>
          <w:p w:rsidRPr="00F47A46" w:rsidR="004C3DFA" w:rsidP="00BD1FD8" w:rsidRDefault="00BD1FD8" w14:paraId="6D9BD4D2" w14:textId="69A79E96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>
              <w:rPr>
                <w:rFonts w:ascii="Garamond" w:hAnsi="Garamond"/>
                <w:szCs w:val="24"/>
                <w:lang w:val="it-IT"/>
              </w:rPr>
              <w:t>2</w:t>
            </w:r>
            <w:r w:rsidRPr="00BD1FD8">
              <w:rPr>
                <w:rFonts w:ascii="Garamond" w:hAnsi="Garamond"/>
                <w:szCs w:val="24"/>
                <w:lang w:val="it-IT"/>
              </w:rPr>
              <w:t xml:space="preserve">. Gli Indicatori dell’Obiettivo Generale rispondono pienamente a quanto richiesto dal Bando </w:t>
            </w:r>
            <w:r>
              <w:rPr>
                <w:rFonts w:ascii="Garamond" w:hAnsi="Garamond"/>
                <w:szCs w:val="24"/>
                <w:lang w:val="it-IT"/>
              </w:rPr>
              <w:t>e</w:t>
            </w:r>
            <w:r w:rsidRPr="00BD1FD8">
              <w:rPr>
                <w:rFonts w:ascii="Garamond" w:hAnsi="Garamond"/>
                <w:szCs w:val="24"/>
                <w:lang w:val="it-IT"/>
              </w:rPr>
              <w:t xml:space="preserve"> dall</w:t>
            </w:r>
            <w:r w:rsidR="00B91403">
              <w:rPr>
                <w:rFonts w:ascii="Garamond" w:hAnsi="Garamond"/>
                <w:szCs w:val="24"/>
                <w:lang w:val="it-IT"/>
              </w:rPr>
              <w:t>e</w:t>
            </w:r>
            <w:r w:rsidRPr="00BD1FD8">
              <w:rPr>
                <w:rFonts w:ascii="Garamond" w:hAnsi="Garamond"/>
                <w:szCs w:val="24"/>
                <w:lang w:val="it-IT"/>
              </w:rPr>
              <w:t xml:space="preserve"> sezion</w:t>
            </w:r>
            <w:r w:rsidR="00B91403">
              <w:rPr>
                <w:rFonts w:ascii="Garamond" w:hAnsi="Garamond"/>
                <w:szCs w:val="24"/>
                <w:lang w:val="it-IT"/>
              </w:rPr>
              <w:t>i</w:t>
            </w:r>
            <w:r w:rsidRPr="00BD1FD8">
              <w:rPr>
                <w:rFonts w:ascii="Garamond" w:hAnsi="Garamond"/>
                <w:szCs w:val="24"/>
                <w:lang w:val="it-IT"/>
              </w:rPr>
              <w:t xml:space="preserve"> 4.1.1</w:t>
            </w:r>
            <w:r w:rsidR="00B91403">
              <w:rPr>
                <w:rFonts w:ascii="Garamond" w:hAnsi="Garamond"/>
                <w:szCs w:val="24"/>
                <w:lang w:val="it-IT"/>
              </w:rPr>
              <w:t>- 4.1.3</w:t>
            </w:r>
            <w:r w:rsidRPr="00BD1FD8">
              <w:rPr>
                <w:rFonts w:ascii="Garamond" w:hAnsi="Garamond"/>
                <w:szCs w:val="24"/>
                <w:lang w:val="it-IT"/>
              </w:rPr>
              <w:t xml:space="preserve"> delle Linee Guida del DUP</w:t>
            </w:r>
            <w:r w:rsidR="009E4CF3"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4C3DFA" w:rsidP="1E45B9C0" w:rsidRDefault="004C3DFA" w14:paraId="0E406BDC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4C3DFA" w:rsidP="1E45B9C0" w:rsidRDefault="004C3DFA" w14:paraId="1723312C" w14:textId="5BE68E9A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4C3DFA" w:rsidP="1E45B9C0" w:rsidRDefault="004C3DFA" w14:paraId="3C2210F8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D1FD8" w:rsidTr="2344A997" w14:paraId="744EB9F0" w14:textId="77777777">
        <w:tc>
          <w:tcPr>
            <w:tcW w:w="8745" w:type="dxa"/>
            <w:shd w:val="clear" w:color="auto" w:fill="auto"/>
            <w:tcMar/>
          </w:tcPr>
          <w:p w:rsidR="00BD1FD8" w:rsidP="00C22FF6" w:rsidRDefault="00B91403" w14:paraId="2A52434D" w14:textId="4951FEC5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3.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B91403">
              <w:rPr>
                <w:rFonts w:ascii="Garamond" w:hAnsi="Garamond"/>
                <w:szCs w:val="24"/>
                <w:lang w:val="it-IT"/>
              </w:rPr>
              <w:t>L’Obiettivo Specifico esprime in modo chiaro e accurato gli effetti di breve - medio termine realizzabili grazie ai Risultati dell’Iniziativa,</w:t>
            </w:r>
            <w:r w:rsidRPr="00B91403">
              <w:rPr>
                <w:rFonts w:ascii="Garamond" w:hAnsi="Garamond"/>
                <w:szCs w:val="24"/>
                <w:lang w:val="it-IT"/>
              </w:rPr>
              <w:tab/>
            </w:r>
            <w:r w:rsidRPr="00B91403">
              <w:rPr>
                <w:rFonts w:ascii="Garamond" w:hAnsi="Garamond"/>
                <w:szCs w:val="24"/>
                <w:lang w:val="it-IT"/>
              </w:rPr>
              <w:t>ossia</w:t>
            </w:r>
            <w:r w:rsidRPr="00B91403">
              <w:rPr>
                <w:rFonts w:ascii="Garamond" w:hAnsi="Garamond"/>
                <w:szCs w:val="24"/>
                <w:lang w:val="it-IT"/>
              </w:rPr>
              <w:tab/>
            </w:r>
            <w:r w:rsidRPr="00B91403">
              <w:rPr>
                <w:rFonts w:ascii="Garamond" w:hAnsi="Garamond"/>
                <w:szCs w:val="24"/>
                <w:lang w:val="it-IT"/>
              </w:rPr>
              <w:t>il cambiamento che l’Iniziativa intende porre in atto rispondendo a bisogni specifici e affrontando i problemi identificati durante il</w:t>
            </w:r>
            <w:r w:rsidR="00C22FF6">
              <w:rPr>
                <w:rFonts w:ascii="Garamond" w:hAnsi="Garamond"/>
                <w:szCs w:val="24"/>
                <w:lang w:val="it-IT"/>
              </w:rPr>
              <w:t xml:space="preserve"> </w:t>
            </w:r>
            <w:proofErr w:type="spellStart"/>
            <w:r w:rsidRPr="00B91403">
              <w:rPr>
                <w:rFonts w:ascii="Garamond" w:hAnsi="Garamond"/>
                <w:szCs w:val="24"/>
                <w:lang w:val="it-IT"/>
              </w:rPr>
              <w:t>need</w:t>
            </w:r>
            <w:proofErr w:type="spellEnd"/>
            <w:r w:rsidRPr="00B91403">
              <w:rPr>
                <w:rFonts w:ascii="Garamond" w:hAnsi="Garamond"/>
                <w:szCs w:val="24"/>
                <w:lang w:val="it-IT"/>
              </w:rPr>
              <w:t xml:space="preserve"> </w:t>
            </w:r>
            <w:proofErr w:type="spellStart"/>
            <w:r w:rsidRPr="00B91403">
              <w:rPr>
                <w:rFonts w:ascii="Garamond" w:hAnsi="Garamond"/>
                <w:szCs w:val="24"/>
                <w:lang w:val="it-IT"/>
              </w:rPr>
              <w:t>assessment</w:t>
            </w:r>
            <w:proofErr w:type="spellEnd"/>
            <w:r w:rsidR="009E4CF3"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D1FD8" w:rsidP="1E45B9C0" w:rsidRDefault="00BD1FD8" w14:paraId="30ECB20C" w14:textId="7205D680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D1FD8" w:rsidP="1E45B9C0" w:rsidRDefault="00BD1FD8" w14:paraId="03773E5F" w14:textId="0D7ECEC2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D1FD8" w:rsidP="1E45B9C0" w:rsidRDefault="00BD1FD8" w14:paraId="10A064FB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D1FD8" w:rsidTr="2344A997" w14:paraId="5B95D179" w14:textId="77777777">
        <w:tc>
          <w:tcPr>
            <w:tcW w:w="8745" w:type="dxa"/>
            <w:shd w:val="clear" w:color="auto" w:fill="auto"/>
            <w:tcMar/>
          </w:tcPr>
          <w:p w:rsidR="00BD1FD8" w:rsidP="00BD1FD8" w:rsidRDefault="00B91403" w14:paraId="11D7A96D" w14:textId="112EBE94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4. Gli Indicatori Obiettivo Specifico rispondono pienamente a quanto richiesto dal Bando, e dalla sezione 4.2 delle Linee Guida del DUP</w:t>
            </w:r>
            <w:r w:rsidR="009E4CF3"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D1FD8" w:rsidP="1E45B9C0" w:rsidRDefault="00BD1FD8" w14:paraId="198B70D9" w14:textId="416482CC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D1FD8" w:rsidP="1E45B9C0" w:rsidRDefault="00BD1FD8" w14:paraId="1574FBCB" w14:textId="497650C0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D1FD8" w:rsidP="1E45B9C0" w:rsidRDefault="00BD1FD8" w14:paraId="43EC4EBF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D1FD8" w:rsidTr="2344A997" w14:paraId="26AB38C2" w14:textId="77777777">
        <w:tc>
          <w:tcPr>
            <w:tcW w:w="8745" w:type="dxa"/>
            <w:shd w:val="clear" w:color="auto" w:fill="auto"/>
            <w:tcMar/>
          </w:tcPr>
          <w:p w:rsidRPr="00F47A46" w:rsidR="00BD1FD8" w:rsidP="00BD1FD8" w:rsidRDefault="00BD1FD8" w14:paraId="33318275" w14:textId="025009C6">
            <w:pPr>
              <w:spacing w:before="120"/>
              <w:rPr>
                <w:rFonts w:ascii="Garamond" w:hAnsi="Garamond"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>Sub totale … (Max 10)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D1FD8" w:rsidP="1E45B9C0" w:rsidRDefault="00BD1FD8" w14:paraId="0D6691A2" w14:textId="52A2325D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…/</w:t>
            </w:r>
            <w:r w:rsidRPr="1E45B9C0" w:rsidR="00B91403">
              <w:rPr>
                <w:rFonts w:ascii="Garamond" w:hAnsi="Garamond"/>
                <w:lang w:val="it-IT"/>
              </w:rPr>
              <w:t>20/2</w:t>
            </w:r>
            <w:r w:rsidRPr="1E45B9C0">
              <w:rPr>
                <w:rFonts w:ascii="Garamond" w:hAnsi="Garamond"/>
                <w:lang w:val="it-IT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D1FD8" w:rsidP="1E45B9C0" w:rsidRDefault="00BD1FD8" w14:paraId="32EDB723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D1FD8" w:rsidP="1E45B9C0" w:rsidRDefault="00BD1FD8" w14:paraId="649797E6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70580A" w:rsidR="00967989" w:rsidTr="2344A997" w14:paraId="67754798" w14:textId="77777777">
        <w:tc>
          <w:tcPr>
            <w:tcW w:w="15034" w:type="dxa"/>
            <w:gridSpan w:val="4"/>
            <w:shd w:val="clear" w:color="auto" w:fill="8DB3E2"/>
            <w:tcMar/>
          </w:tcPr>
          <w:p w:rsidRPr="00F47A46" w:rsidR="00967989" w:rsidP="1E45B9C0" w:rsidRDefault="00967989" w14:paraId="59FD5A12" w14:textId="5C329D59">
            <w:pPr>
              <w:spacing w:before="120"/>
              <w:rPr>
                <w:b/>
                <w:bCs/>
                <w:color w:val="000000" w:themeColor="text1"/>
                <w:lang w:val="it-IT"/>
              </w:rPr>
            </w:pPr>
            <w:r w:rsidRPr="1E45B9C0">
              <w:rPr>
                <w:b/>
                <w:bCs/>
                <w:color w:val="000000" w:themeColor="text1"/>
                <w:lang w:val="it-IT"/>
              </w:rPr>
              <w:t>5. Logica e strategia d’intervento – Risultati</w:t>
            </w:r>
          </w:p>
        </w:tc>
      </w:tr>
      <w:tr w:rsidRPr="00F47A46" w:rsidR="00BD1FD8" w:rsidTr="2344A997" w14:paraId="5D003D30" w14:textId="77777777">
        <w:tc>
          <w:tcPr>
            <w:tcW w:w="8745" w:type="dxa"/>
            <w:shd w:val="clear" w:color="auto" w:fill="auto"/>
            <w:tcMar/>
          </w:tcPr>
          <w:p w:rsidRPr="00F47A46" w:rsidR="00BD1FD8" w:rsidP="00BD1FD8" w:rsidRDefault="00B91403" w14:paraId="19487101" w14:textId="09E85BB8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1. I Risultati sono chiari, puntuali ben strutturati, ciascun Risultato è coerente con la logica dell'intervento, funzionale al raggiungimento dell'Obiettivo Specifico e facilmente riferibile ai Beneficiari raggiunti.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D1FD8" w:rsidP="1E45B9C0" w:rsidRDefault="00BD1FD8" w14:paraId="0B240497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D1FD8" w:rsidP="1E45B9C0" w:rsidRDefault="00BD1FD8" w14:paraId="155CE0F8" w14:textId="07AE8238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D1FD8" w:rsidP="1E45B9C0" w:rsidRDefault="00BD1FD8" w14:paraId="272F4F41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D1FD8" w:rsidTr="2344A997" w14:paraId="58E0B5FE" w14:textId="77777777">
        <w:tc>
          <w:tcPr>
            <w:tcW w:w="8745" w:type="dxa"/>
            <w:shd w:val="clear" w:color="auto" w:fill="auto"/>
            <w:tcMar/>
          </w:tcPr>
          <w:p w:rsidRPr="00F47A46" w:rsidR="00BD1FD8" w:rsidP="00B91403" w:rsidRDefault="00B91403" w14:paraId="6D384CB3" w14:textId="1C56E78E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2 Gli Indicatori di ciascun Risultato rispondono pienamente a quanto richiesto dal Bando e dalla sezione 5 delle Linee Guida del DUP. Gli indicatori</w:t>
            </w:r>
            <w:r w:rsidRPr="00B91403">
              <w:rPr>
                <w:rFonts w:ascii="Garamond" w:hAnsi="Garamond"/>
                <w:szCs w:val="24"/>
                <w:lang w:val="it-IT"/>
              </w:rPr>
              <w:tab/>
            </w:r>
            <w:r w:rsidRPr="00B91403">
              <w:rPr>
                <w:rFonts w:ascii="Garamond" w:hAnsi="Garamond"/>
                <w:szCs w:val="24"/>
                <w:lang w:val="it-IT"/>
              </w:rPr>
              <w:t>garantiscono misurabilità, tracciabilità e</w:t>
            </w:r>
            <w:r w:rsidR="00867D5D"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B91403">
              <w:rPr>
                <w:rFonts w:ascii="Garamond" w:hAnsi="Garamond"/>
                <w:szCs w:val="24"/>
                <w:lang w:val="it-IT"/>
              </w:rPr>
              <w:t>verificabilità di ciascun Risultato.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D1FD8" w:rsidP="1E45B9C0" w:rsidRDefault="00BD1FD8" w14:paraId="23E36F4E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D1FD8" w:rsidP="1E45B9C0" w:rsidRDefault="00BD1FD8" w14:paraId="2E6AFF0E" w14:textId="510FDB62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D1FD8" w:rsidP="1E45B9C0" w:rsidRDefault="00BD1FD8" w14:paraId="59C79660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91403" w:rsidTr="2344A997" w14:paraId="575E93D4" w14:textId="77777777">
        <w:tc>
          <w:tcPr>
            <w:tcW w:w="8745" w:type="dxa"/>
            <w:shd w:val="clear" w:color="auto" w:fill="auto"/>
            <w:tcMar/>
          </w:tcPr>
          <w:p w:rsidRPr="00B91403" w:rsidR="00B91403" w:rsidP="00B91403" w:rsidRDefault="00B91403" w14:paraId="1D585713" w14:textId="5246C3E2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3. Il valore iniziale degli Indicatori di ciascun Risultato risulta fondato su una baseline rispondente allo stato oggettivo del contesto su cui si vuole incidere con l’Iniziativa.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91403" w:rsidP="1E45B9C0" w:rsidRDefault="00B91403" w14:paraId="611125A7" w14:textId="519E2C19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91403" w:rsidP="1E45B9C0" w:rsidRDefault="00B91403" w14:paraId="69DE68E2" w14:textId="481195A9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91403" w:rsidP="1E45B9C0" w:rsidRDefault="00B91403" w14:paraId="146A918D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91403" w:rsidTr="2344A997" w14:paraId="0DFE3C22" w14:textId="77777777">
        <w:tc>
          <w:tcPr>
            <w:tcW w:w="8745" w:type="dxa"/>
            <w:shd w:val="clear" w:color="auto" w:fill="auto"/>
            <w:tcMar/>
          </w:tcPr>
          <w:p w:rsidRPr="00B91403" w:rsidR="00B91403" w:rsidP="00B91403" w:rsidRDefault="00B91403" w14:paraId="326EBB14" w14:textId="1D582C2F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4. Il valore finale degli Indicatori di ciascun Risultato esprime target credibili anche rispetto al valore iniziale.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91403" w:rsidP="1E45B9C0" w:rsidRDefault="00B91403" w14:paraId="5D0BC81A" w14:textId="6660811E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91403" w:rsidP="1E45B9C0" w:rsidRDefault="00B91403" w14:paraId="2808857B" w14:textId="597FB10B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91403" w:rsidP="1E45B9C0" w:rsidRDefault="00B91403" w14:paraId="69F59912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91403" w:rsidTr="2344A997" w14:paraId="3CBEBD51" w14:textId="77777777">
        <w:tc>
          <w:tcPr>
            <w:tcW w:w="8745" w:type="dxa"/>
            <w:shd w:val="clear" w:color="auto" w:fill="auto"/>
            <w:tcMar/>
          </w:tcPr>
          <w:p w:rsidRPr="00F47A46" w:rsidR="00B91403" w:rsidP="00B91403" w:rsidRDefault="00B91403" w14:paraId="3FB2B84D" w14:textId="77777777">
            <w:pPr>
              <w:spacing w:before="120"/>
              <w:rPr>
                <w:rFonts w:ascii="Garamond" w:hAnsi="Garamond"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>Sub totale … (Max 10)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91403" w:rsidP="1E45B9C0" w:rsidRDefault="00B91403" w14:paraId="46553272" w14:textId="341838B9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 xml:space="preserve">…/20/2 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91403" w:rsidP="1E45B9C0" w:rsidRDefault="00B91403" w14:paraId="4D7D1C66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91403" w:rsidP="1E45B9C0" w:rsidRDefault="00B91403" w14:paraId="53B75EDA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70580A" w:rsidR="00967989" w:rsidTr="2344A997" w14:paraId="60298217" w14:textId="77777777">
        <w:tc>
          <w:tcPr>
            <w:tcW w:w="15034" w:type="dxa"/>
            <w:gridSpan w:val="4"/>
            <w:shd w:val="clear" w:color="auto" w:fill="8DB3E2"/>
            <w:tcMar/>
          </w:tcPr>
          <w:p w:rsidRPr="00F47A46" w:rsidR="00967989" w:rsidP="1E45B9C0" w:rsidRDefault="00967989" w14:paraId="18571767" w14:textId="46419CA2">
            <w:pPr>
              <w:spacing w:before="120"/>
              <w:rPr>
                <w:b/>
                <w:bCs/>
                <w:color w:val="000000" w:themeColor="text1"/>
                <w:lang w:val="it-IT"/>
              </w:rPr>
            </w:pPr>
            <w:r w:rsidRPr="1E45B9C0">
              <w:rPr>
                <w:b/>
                <w:bCs/>
                <w:color w:val="000000" w:themeColor="text1"/>
                <w:lang w:val="it-IT"/>
              </w:rPr>
              <w:t>6. Logica e strategia d’intervento – Attività</w:t>
            </w:r>
          </w:p>
        </w:tc>
      </w:tr>
      <w:tr w:rsidRPr="00F47A46" w:rsidR="00B91403" w:rsidTr="2344A997" w14:paraId="439D73D8" w14:textId="77777777">
        <w:tc>
          <w:tcPr>
            <w:tcW w:w="8745" w:type="dxa"/>
            <w:shd w:val="clear" w:color="auto" w:fill="auto"/>
            <w:tcMar/>
          </w:tcPr>
          <w:p w:rsidRPr="00B91403" w:rsidR="00B91403" w:rsidP="00B91403" w:rsidRDefault="00B91403" w14:paraId="09863860" w14:textId="6753ED7E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1. La descrizione delle Attività evidenzia in modo chiaro come esse siano strutturate in modo coerente, siano necessarie al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B91403">
              <w:rPr>
                <w:rFonts w:ascii="Garamond" w:hAnsi="Garamond"/>
                <w:szCs w:val="24"/>
                <w:lang w:val="it-IT"/>
              </w:rPr>
              <w:t>raggiungimento del Risultato atteso, producendo un effetto significativo sui bisogni</w:t>
            </w:r>
          </w:p>
          <w:p w:rsidRPr="00F47A46" w:rsidR="00B91403" w:rsidP="00551194" w:rsidRDefault="00B91403" w14:paraId="3370849F" w14:textId="686F4ECB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individuati in favore dei beneficiari e delle loro comunità</w:t>
            </w:r>
            <w:r w:rsidR="009E4CF3"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91403" w:rsidP="1E45B9C0" w:rsidRDefault="00B91403" w14:paraId="7E9CA08C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91403" w:rsidP="1E45B9C0" w:rsidRDefault="00B91403" w14:paraId="1AD841E8" w14:textId="7702DDB0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91403" w:rsidP="1E45B9C0" w:rsidRDefault="00B91403" w14:paraId="75652085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91403" w:rsidTr="2344A997" w14:paraId="673D6E91" w14:textId="77777777">
        <w:tc>
          <w:tcPr>
            <w:tcW w:w="8745" w:type="dxa"/>
            <w:shd w:val="clear" w:color="auto" w:fill="auto"/>
            <w:tcMar/>
          </w:tcPr>
          <w:p w:rsidRPr="00F47A46" w:rsidR="00B91403" w:rsidP="1E45B9C0" w:rsidRDefault="00B91403" w14:paraId="0A72041B" w14:textId="5C823B6F">
            <w:pPr>
              <w:suppressAutoHyphens w:val="0"/>
              <w:spacing w:before="120"/>
              <w:jc w:val="both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2. Gli output sono chiaramente identificati, concreti e misurabili in qualità, quantità e tempo, appropriati e coerenti con le</w:t>
            </w:r>
            <w:r w:rsidRPr="1E45B9C0" w:rsidR="7CF0C45C">
              <w:rPr>
                <w:rFonts w:ascii="Garamond" w:hAnsi="Garamond"/>
                <w:lang w:val="it-IT"/>
              </w:rPr>
              <w:t xml:space="preserve"> </w:t>
            </w:r>
            <w:r w:rsidRPr="1E45B9C0">
              <w:rPr>
                <w:rFonts w:ascii="Garamond" w:hAnsi="Garamond"/>
                <w:lang w:val="it-IT"/>
              </w:rPr>
              <w:t>relative Attività e facilmente riferibili ai Beneficiari raggiunti</w:t>
            </w:r>
            <w:r w:rsidRPr="1E45B9C0" w:rsidR="009E4CF3">
              <w:rPr>
                <w:rFonts w:ascii="Garamond" w:hAnsi="Garamond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91403" w:rsidP="1E45B9C0" w:rsidRDefault="00B91403" w14:paraId="53144318" w14:textId="081DAF8F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91403" w:rsidP="1E45B9C0" w:rsidRDefault="00B91403" w14:paraId="757EBB09" w14:textId="5CD291D5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91403" w:rsidP="1E45B9C0" w:rsidRDefault="00B91403" w14:paraId="19DA500B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91403" w:rsidTr="2344A997" w14:paraId="318719A9" w14:textId="77777777">
        <w:tc>
          <w:tcPr>
            <w:tcW w:w="8745" w:type="dxa"/>
            <w:shd w:val="clear" w:color="auto" w:fill="auto"/>
            <w:tcMar/>
          </w:tcPr>
          <w:p w:rsidRPr="00B91403" w:rsidR="00B91403" w:rsidP="00B91403" w:rsidRDefault="00B91403" w14:paraId="14677317" w14:textId="032003D7">
            <w:pPr>
              <w:suppressAutoHyphens w:val="0"/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3. Le Condizioni preliminari che esulano dal controllo diretto del Soggetto Proponente, e i fattori esogeni positivi e/o negativi che possono</w:t>
            </w:r>
            <w:r w:rsidRPr="00B91403">
              <w:rPr>
                <w:rFonts w:ascii="Garamond" w:hAnsi="Garamond"/>
                <w:szCs w:val="24"/>
                <w:lang w:val="it-IT"/>
              </w:rPr>
              <w:tab/>
            </w:r>
            <w:r w:rsidRPr="00B91403">
              <w:rPr>
                <w:rFonts w:ascii="Garamond" w:hAnsi="Garamond"/>
                <w:szCs w:val="24"/>
                <w:lang w:val="it-IT"/>
              </w:rPr>
              <w:t>incidere</w:t>
            </w:r>
            <w:r w:rsidRPr="00B91403">
              <w:rPr>
                <w:rFonts w:ascii="Garamond" w:hAnsi="Garamond"/>
                <w:szCs w:val="24"/>
                <w:lang w:val="it-IT"/>
              </w:rPr>
              <w:tab/>
            </w:r>
            <w:r w:rsidRPr="00B91403">
              <w:rPr>
                <w:rFonts w:ascii="Garamond" w:hAnsi="Garamond"/>
                <w:szCs w:val="24"/>
                <w:lang w:val="it-IT"/>
              </w:rPr>
              <w:t>sulla realizzazione delle attività, sono individuate in modo chiaro e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B91403">
              <w:rPr>
                <w:rFonts w:ascii="Garamond" w:hAnsi="Garamond"/>
                <w:szCs w:val="24"/>
                <w:lang w:val="it-IT"/>
              </w:rPr>
              <w:t>dettagliato.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91403" w:rsidP="1E45B9C0" w:rsidRDefault="00B91403" w14:paraId="5FB6F4EC" w14:textId="3B91D978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91403" w:rsidP="1E45B9C0" w:rsidRDefault="00B91403" w14:paraId="08DEEB16" w14:textId="4BB7FA2B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91403" w:rsidP="1E45B9C0" w:rsidRDefault="00B91403" w14:paraId="6AED6D4D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91403" w:rsidTr="2344A997" w14:paraId="39A1C946" w14:textId="77777777">
        <w:tc>
          <w:tcPr>
            <w:tcW w:w="8745" w:type="dxa"/>
            <w:shd w:val="clear" w:color="auto" w:fill="auto"/>
            <w:tcMar/>
          </w:tcPr>
          <w:p w:rsidRPr="00B91403" w:rsidR="00B91403" w:rsidP="00B91403" w:rsidRDefault="00B91403" w14:paraId="6027608C" w14:textId="7380106A">
            <w:pPr>
              <w:suppressAutoHyphens w:val="0"/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4. Le misure di mitigazione che saranno adottate per evitare che l’Iniziativa debba essere ridisegnata o interrotta risultano appropriate rispetto ai rischi descritti e alla loro rilevanza</w:t>
            </w:r>
            <w:r w:rsidR="009E4CF3"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91403" w:rsidP="1E45B9C0" w:rsidRDefault="00B91403" w14:paraId="61AFB406" w14:textId="4D0D8CC9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91403" w:rsidP="1E45B9C0" w:rsidRDefault="00B91403" w14:paraId="2C9A29DD" w14:textId="74855236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91403" w:rsidP="1E45B9C0" w:rsidRDefault="00B91403" w14:paraId="3144DB67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91403" w:rsidTr="2344A997" w14:paraId="2F133BAA" w14:textId="77777777">
        <w:tc>
          <w:tcPr>
            <w:tcW w:w="8745" w:type="dxa"/>
            <w:shd w:val="clear" w:color="auto" w:fill="auto"/>
            <w:tcMar/>
          </w:tcPr>
          <w:p w:rsidRPr="00F47A46" w:rsidR="00B91403" w:rsidP="00B91403" w:rsidRDefault="00B91403" w14:paraId="3AC78FD6" w14:textId="79005C2E">
            <w:pPr>
              <w:spacing w:before="120"/>
              <w:rPr>
                <w:rFonts w:ascii="Garamond" w:hAnsi="Garamond"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>Sub totale …. (Max 10)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91403" w:rsidP="1E45B9C0" w:rsidRDefault="00B91403" w14:paraId="14E5D272" w14:textId="3ECB8428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 xml:space="preserve">…/20/2 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91403" w:rsidP="1E45B9C0" w:rsidRDefault="00B91403" w14:paraId="4FC720C0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91403" w:rsidP="1E45B9C0" w:rsidRDefault="00B91403" w14:paraId="25404E94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793765" w:rsidTr="2344A997" w14:paraId="086D0D09" w14:textId="77777777">
        <w:tc>
          <w:tcPr>
            <w:tcW w:w="8745" w:type="dxa"/>
            <w:shd w:val="clear" w:color="auto" w:fill="8DB3E2"/>
            <w:tcMar/>
            <w:vAlign w:val="center"/>
          </w:tcPr>
          <w:p w:rsidRPr="00F47A46" w:rsidR="00B91403" w:rsidP="00B91403" w:rsidRDefault="00B91403" w14:paraId="0FE4AF91" w14:textId="77777777">
            <w:pPr>
              <w:suppressAutoHyphens w:val="0"/>
              <w:jc w:val="both"/>
              <w:rPr>
                <w:rFonts w:ascii="Garamond" w:hAnsi="Garamond"/>
                <w:b/>
                <w:sz w:val="28"/>
                <w:szCs w:val="28"/>
                <w:lang w:val="it-IT"/>
              </w:rPr>
            </w:pPr>
            <w:r w:rsidRPr="00F47A46">
              <w:rPr>
                <w:b/>
                <w:color w:val="000000"/>
                <w:szCs w:val="24"/>
                <w:lang w:val="it-IT"/>
              </w:rPr>
              <w:t>7. Beneficiari</w:t>
            </w:r>
          </w:p>
        </w:tc>
        <w:tc>
          <w:tcPr>
            <w:tcW w:w="1249" w:type="dxa"/>
            <w:shd w:val="clear" w:color="auto" w:fill="8DB3E2"/>
            <w:tcMar/>
            <w:vAlign w:val="center"/>
          </w:tcPr>
          <w:p w:rsidRPr="00F47A46" w:rsidR="00B91403" w:rsidP="00B91403" w:rsidRDefault="00B91403" w14:paraId="53301A1A" w14:textId="77777777">
            <w:pPr>
              <w:rPr>
                <w:rFonts w:ascii="Garamond" w:hAnsi="Garamond"/>
                <w:b/>
                <w:szCs w:val="24"/>
                <w:lang w:val="it-IT"/>
              </w:rPr>
            </w:pPr>
          </w:p>
        </w:tc>
        <w:tc>
          <w:tcPr>
            <w:tcW w:w="1620" w:type="dxa"/>
            <w:shd w:val="clear" w:color="auto" w:fill="8DB3E2"/>
            <w:tcMar/>
            <w:vAlign w:val="center"/>
          </w:tcPr>
          <w:p w:rsidRPr="00F47A46" w:rsidR="00B91403" w:rsidP="00B91403" w:rsidRDefault="00B91403" w14:paraId="77663BC5" w14:textId="77777777">
            <w:pPr>
              <w:rPr>
                <w:rFonts w:ascii="Garamond" w:hAnsi="Garamond"/>
                <w:b/>
                <w:szCs w:val="24"/>
                <w:lang w:val="it-IT"/>
              </w:rPr>
            </w:pPr>
          </w:p>
        </w:tc>
        <w:tc>
          <w:tcPr>
            <w:tcW w:w="3420" w:type="dxa"/>
            <w:shd w:val="clear" w:color="auto" w:fill="8DB3E2"/>
            <w:tcMar/>
          </w:tcPr>
          <w:p w:rsidRPr="00F47A46" w:rsidR="00B91403" w:rsidP="00B91403" w:rsidRDefault="00B91403" w14:paraId="280FFD16" w14:textId="77777777">
            <w:pPr>
              <w:rPr>
                <w:rFonts w:ascii="Garamond" w:hAnsi="Garamond"/>
                <w:b/>
                <w:szCs w:val="24"/>
                <w:lang w:val="it-IT"/>
              </w:rPr>
            </w:pPr>
          </w:p>
        </w:tc>
      </w:tr>
      <w:tr w:rsidRPr="00F47A46" w:rsidR="00B91403" w:rsidTr="2344A997" w14:paraId="360F9A2C" w14:textId="77777777">
        <w:tc>
          <w:tcPr>
            <w:tcW w:w="8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47A46" w:rsidR="00B91403" w:rsidP="1E45B9C0" w:rsidRDefault="00B91403" w14:paraId="5A99D627" w14:textId="2E83D2DD">
            <w:pPr>
              <w:spacing w:before="120"/>
              <w:jc w:val="both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 xml:space="preserve">1. I beneficiari diretti sono individuati puntualmente. </w:t>
            </w:r>
            <w:r w:rsidRPr="1E45B9C0" w:rsidR="2DBE68D0">
              <w:rPr>
                <w:rFonts w:ascii="Garamond" w:hAnsi="Garamond"/>
                <w:lang w:val="it-IT"/>
              </w:rPr>
              <w:t>È</w:t>
            </w:r>
            <w:r w:rsidRPr="1E45B9C0">
              <w:rPr>
                <w:rFonts w:ascii="Garamond" w:hAnsi="Garamond"/>
                <w:lang w:val="it-IT"/>
              </w:rPr>
              <w:t xml:space="preserve"> impostata correttamente la presentazione come individui o famiglie e/o organizzazioni, </w:t>
            </w:r>
            <w:proofErr w:type="spellStart"/>
            <w:r w:rsidRPr="1E45B9C0">
              <w:rPr>
                <w:rFonts w:ascii="Garamond" w:hAnsi="Garamond"/>
                <w:lang w:val="it-IT"/>
              </w:rPr>
              <w:t>nonchè</w:t>
            </w:r>
            <w:proofErr w:type="spellEnd"/>
            <w:r w:rsidRPr="1E45B9C0">
              <w:rPr>
                <w:rFonts w:ascii="Garamond" w:hAnsi="Garamond"/>
                <w:lang w:val="it-IT"/>
              </w:rPr>
              <w:t xml:space="preserve"> la disaggregazione per genere ed età. Risultano credibili in termini numerici e nel criterio utilizzato per il calcolo degli stessi.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47A46" w:rsidR="00B91403" w:rsidP="1E45B9C0" w:rsidRDefault="00B91403" w14:paraId="5AB985BC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47A46" w:rsidR="00B91403" w:rsidP="1E45B9C0" w:rsidRDefault="00B91403" w14:paraId="6BA42C67" w14:textId="69D4BEF9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7A46" w:rsidR="00B91403" w:rsidP="1E45B9C0" w:rsidRDefault="00B91403" w14:paraId="144855C8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91403" w:rsidTr="2344A997" w14:paraId="5DE56304" w14:textId="77777777">
        <w:tc>
          <w:tcPr>
            <w:tcW w:w="8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47A46" w:rsidR="00B91403" w:rsidP="00B91403" w:rsidRDefault="00B91403" w14:paraId="08A9CB0E" w14:textId="4316A444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2. I criteri di selezione e coinvolgimento dei beneficiari sono chiari e credibili.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47A46" w:rsidR="00B91403" w:rsidP="1E45B9C0" w:rsidRDefault="00B91403" w14:paraId="74DF7EE5" w14:textId="35E9E05A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47A46" w:rsidR="00B91403" w:rsidP="1E45B9C0" w:rsidRDefault="00B91403" w14:paraId="3D141AD7" w14:textId="2E4B64A4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7A46" w:rsidR="00B91403" w:rsidP="1E45B9C0" w:rsidRDefault="00B91403" w14:paraId="4756897D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793765" w:rsidTr="2344A997" w14:paraId="1A040F34" w14:textId="77777777">
        <w:tc>
          <w:tcPr>
            <w:tcW w:w="8745" w:type="dxa"/>
            <w:shd w:val="clear" w:color="auto" w:fill="FFFFFF" w:themeFill="background1"/>
            <w:tcMar/>
            <w:vAlign w:val="center"/>
          </w:tcPr>
          <w:p w:rsidRPr="00F47A46" w:rsidR="00B91403" w:rsidP="00B91403" w:rsidRDefault="00B91403" w14:paraId="0F9A4C86" w14:textId="77777777">
            <w:pPr>
              <w:suppressAutoHyphens w:val="0"/>
              <w:jc w:val="both"/>
              <w:rPr>
                <w:rFonts w:ascii="Garamond" w:hAnsi="Garamond"/>
                <w:b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 xml:space="preserve">Sub Totale … (Max 5) </w:t>
            </w:r>
          </w:p>
        </w:tc>
        <w:tc>
          <w:tcPr>
            <w:tcW w:w="1249" w:type="dxa"/>
            <w:shd w:val="clear" w:color="auto" w:fill="FFFFFF" w:themeFill="background1"/>
            <w:tcMar/>
            <w:vAlign w:val="center"/>
          </w:tcPr>
          <w:p w:rsidRPr="00F47A46" w:rsidR="00B91403" w:rsidP="1E45B9C0" w:rsidRDefault="00B91403" w14:paraId="2D766F8C" w14:textId="597550F3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/10/2</w:t>
            </w:r>
          </w:p>
        </w:tc>
        <w:tc>
          <w:tcPr>
            <w:tcW w:w="1620" w:type="dxa"/>
            <w:shd w:val="clear" w:color="auto" w:fill="FFFFFF" w:themeFill="background1"/>
            <w:tcMar/>
            <w:vAlign w:val="center"/>
          </w:tcPr>
          <w:p w:rsidRPr="00F47A46" w:rsidR="00B91403" w:rsidP="1E45B9C0" w:rsidRDefault="00B91403" w14:paraId="33A2108C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</w:p>
        </w:tc>
        <w:tc>
          <w:tcPr>
            <w:tcW w:w="3420" w:type="dxa"/>
            <w:shd w:val="clear" w:color="auto" w:fill="FFFFFF" w:themeFill="background1"/>
            <w:tcMar/>
            <w:vAlign w:val="center"/>
          </w:tcPr>
          <w:p w:rsidRPr="00F47A46" w:rsidR="00B91403" w:rsidP="1E45B9C0" w:rsidRDefault="00B91403" w14:paraId="6B6197A9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</w:p>
        </w:tc>
      </w:tr>
      <w:tr w:rsidRPr="0070580A" w:rsidR="00793765" w:rsidTr="2344A997" w14:paraId="4A9E6478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8DB3E2"/>
            <w:tcMar/>
          </w:tcPr>
          <w:p w:rsidRPr="00F47A46" w:rsidR="00B91403" w:rsidP="1E45B9C0" w:rsidRDefault="00B91403" w14:paraId="1D6BC7D1" w14:textId="704C74F9">
            <w:pPr>
              <w:suppressAutoHyphens w:val="0"/>
              <w:rPr>
                <w:b/>
                <w:bCs/>
                <w:color w:val="000000" w:themeColor="text1"/>
                <w:lang w:val="it-IT"/>
              </w:rPr>
            </w:pPr>
            <w:r w:rsidRPr="1E45B9C0">
              <w:rPr>
                <w:b/>
                <w:bCs/>
                <w:color w:val="000000" w:themeColor="text1"/>
                <w:lang w:val="it-IT"/>
              </w:rPr>
              <w:t>8. Esperienza del Soggetto Proponente e dei Partner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8DB3E2"/>
            <w:tcMar/>
          </w:tcPr>
          <w:p w:rsidRPr="00F47A46" w:rsidR="00B91403" w:rsidP="00B91403" w:rsidRDefault="00B91403" w14:paraId="4ADD67A1" w14:textId="77777777">
            <w:pPr>
              <w:jc w:val="both"/>
              <w:rPr>
                <w:rFonts w:ascii="Garamond" w:hAnsi="Garamond"/>
                <w:b/>
                <w:szCs w:val="24"/>
                <w:lang w:val="it-IT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8DB3E2"/>
            <w:tcMar/>
          </w:tcPr>
          <w:p w:rsidRPr="00F47A46" w:rsidR="00B91403" w:rsidP="00B91403" w:rsidRDefault="00B91403" w14:paraId="2ADD6900" w14:textId="77777777">
            <w:pPr>
              <w:jc w:val="both"/>
              <w:rPr>
                <w:rFonts w:ascii="Garamond" w:hAnsi="Garamond"/>
                <w:b/>
                <w:szCs w:val="24"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shd w:val="clear" w:color="auto" w:fill="8DB3E2"/>
            <w:tcMar/>
          </w:tcPr>
          <w:p w:rsidRPr="00F47A46" w:rsidR="00B91403" w:rsidP="00B91403" w:rsidRDefault="00B91403" w14:paraId="0B11F2DB" w14:textId="77777777">
            <w:pPr>
              <w:jc w:val="both"/>
              <w:rPr>
                <w:rFonts w:ascii="Garamond" w:hAnsi="Garamond"/>
                <w:b/>
                <w:szCs w:val="24"/>
                <w:lang w:val="it-IT"/>
              </w:rPr>
            </w:pPr>
          </w:p>
        </w:tc>
      </w:tr>
      <w:tr w:rsidRPr="00F47A46" w:rsidR="00793765" w:rsidTr="2344A997" w14:paraId="2C5E8288" w14:textId="77777777">
        <w:tc>
          <w:tcPr>
            <w:tcW w:w="8745" w:type="dxa"/>
            <w:shd w:val="clear" w:color="auto" w:fill="8DB3E2"/>
            <w:tcMar/>
            <w:vAlign w:val="center"/>
          </w:tcPr>
          <w:p w:rsidRPr="00F47A46" w:rsidR="00B91403" w:rsidP="00B91403" w:rsidRDefault="00B91403" w14:paraId="3981302D" w14:textId="77777777">
            <w:pPr>
              <w:numPr>
                <w:ilvl w:val="1"/>
                <w:numId w:val="19"/>
              </w:numPr>
              <w:suppressAutoHyphens w:val="0"/>
              <w:jc w:val="both"/>
              <w:rPr>
                <w:rFonts w:ascii="Garamond" w:hAnsi="Garamond"/>
                <w:b/>
                <w:sz w:val="28"/>
                <w:szCs w:val="28"/>
                <w:lang w:val="it-IT"/>
              </w:rPr>
            </w:pPr>
            <w:r w:rsidRPr="00967989">
              <w:rPr>
                <w:rFonts w:ascii="Garamond" w:hAnsi="Garamond"/>
                <w:b/>
                <w:szCs w:val="24"/>
                <w:lang w:val="it-IT"/>
              </w:rPr>
              <w:t>Soggetto Proponente</w:t>
            </w:r>
          </w:p>
        </w:tc>
        <w:tc>
          <w:tcPr>
            <w:tcW w:w="1249" w:type="dxa"/>
            <w:shd w:val="clear" w:color="auto" w:fill="8DB3E2"/>
            <w:tcMar/>
            <w:vAlign w:val="center"/>
          </w:tcPr>
          <w:p w:rsidRPr="00F47A46" w:rsidR="00B91403" w:rsidP="00B91403" w:rsidRDefault="00B91403" w14:paraId="2C220D5C" w14:textId="77777777">
            <w:pPr>
              <w:rPr>
                <w:rFonts w:ascii="Garamond" w:hAnsi="Garamond"/>
                <w:b/>
                <w:szCs w:val="24"/>
                <w:lang w:val="it-IT"/>
              </w:rPr>
            </w:pPr>
          </w:p>
        </w:tc>
        <w:tc>
          <w:tcPr>
            <w:tcW w:w="1620" w:type="dxa"/>
            <w:shd w:val="clear" w:color="auto" w:fill="8DB3E2"/>
            <w:tcMar/>
            <w:vAlign w:val="center"/>
          </w:tcPr>
          <w:p w:rsidRPr="00F47A46" w:rsidR="00B91403" w:rsidP="00B91403" w:rsidRDefault="00B91403" w14:paraId="31674230" w14:textId="77777777">
            <w:pPr>
              <w:rPr>
                <w:rFonts w:ascii="Garamond" w:hAnsi="Garamond"/>
                <w:b/>
                <w:szCs w:val="24"/>
                <w:lang w:val="it-IT"/>
              </w:rPr>
            </w:pPr>
          </w:p>
        </w:tc>
        <w:tc>
          <w:tcPr>
            <w:tcW w:w="3420" w:type="dxa"/>
            <w:shd w:val="clear" w:color="auto" w:fill="8DB3E2"/>
            <w:tcMar/>
          </w:tcPr>
          <w:p w:rsidRPr="00F47A46" w:rsidR="00B91403" w:rsidP="00B91403" w:rsidRDefault="00B91403" w14:paraId="6162F504" w14:textId="77777777">
            <w:pPr>
              <w:rPr>
                <w:rFonts w:ascii="Garamond" w:hAnsi="Garamond"/>
                <w:b/>
                <w:szCs w:val="24"/>
                <w:lang w:val="it-IT"/>
              </w:rPr>
            </w:pPr>
          </w:p>
        </w:tc>
      </w:tr>
      <w:tr w:rsidRPr="00F47A46" w:rsidR="00B91403" w:rsidTr="2344A997" w14:paraId="7CD36CCF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B91403" w:rsidR="00B91403" w:rsidP="00B91403" w:rsidRDefault="00B91403" w14:paraId="7F5A017E" w14:textId="77777777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1. Le esperienze fornite dal Soggetto Proponente consentono di valutare la sua reale capacità d’intervento nell’area territoriale interessata dall’Iniziativa. La valutazione</w:t>
            </w:r>
            <w:r w:rsidRPr="00B91403">
              <w:rPr>
                <w:rFonts w:ascii="Garamond" w:hAnsi="Garamond"/>
                <w:szCs w:val="24"/>
                <w:lang w:val="it-IT"/>
              </w:rPr>
              <w:tab/>
            </w:r>
            <w:r w:rsidRPr="00B91403">
              <w:rPr>
                <w:rFonts w:ascii="Garamond" w:hAnsi="Garamond"/>
                <w:szCs w:val="24"/>
                <w:lang w:val="it-IT"/>
              </w:rPr>
              <w:t>dell’esperienza nell’area geografica è qualitativa, attiene al valore aggiunto qualitativo che esse esprimono</w:t>
            </w:r>
          </w:p>
          <w:p w:rsidRPr="00F47A46" w:rsidR="00B91403" w:rsidP="00B91403" w:rsidRDefault="00B91403" w14:paraId="40C25A59" w14:textId="3AF83B9B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nella sezione 8.1. del DUP.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B91403" w:rsidP="1E45B9C0" w:rsidRDefault="00B91403" w14:paraId="7B10D1FC" w14:textId="77777777">
            <w:pPr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B91403" w:rsidP="1E45B9C0" w:rsidRDefault="00B91403" w14:paraId="09653FB4" w14:textId="72CD2983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B91403" w:rsidP="1E45B9C0" w:rsidRDefault="00B91403" w14:paraId="0C498DD9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91403" w:rsidTr="2344A997" w14:paraId="2FC61CF8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B91403" w:rsidR="00B91403" w:rsidP="00B91403" w:rsidRDefault="00B91403" w14:paraId="2118F6EF" w14:textId="4CEE780B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2. Le esperienze fornite dal Soggetto Proponente consentono di valutare, dal punto di vista qualitativo, la sua reale capacità d’intervento e d’implementazione delle attività nel settore / settori previsto/i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B91403">
              <w:rPr>
                <w:rFonts w:ascii="Garamond" w:hAnsi="Garamond"/>
                <w:szCs w:val="24"/>
                <w:lang w:val="it-IT"/>
              </w:rPr>
              <w:t>nell’Iniziativa</w:t>
            </w:r>
            <w:r w:rsidR="009E4CF3"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B91403" w:rsidP="1E45B9C0" w:rsidRDefault="00B91403" w14:paraId="55C5FF12" w14:textId="4A326595">
            <w:pPr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B91403" w:rsidP="1E45B9C0" w:rsidRDefault="00B91403" w14:paraId="27D743FC" w14:textId="65069392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B91403" w:rsidP="1E45B9C0" w:rsidRDefault="00B91403" w14:paraId="0857EA59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967989" w:rsidTr="2344A997" w14:paraId="2EF8EE6F" w14:textId="77777777">
        <w:tc>
          <w:tcPr>
            <w:tcW w:w="15034" w:type="dxa"/>
            <w:gridSpan w:val="4"/>
            <w:shd w:val="clear" w:color="auto" w:fill="8DB3E2"/>
            <w:tcMar/>
            <w:vAlign w:val="center"/>
          </w:tcPr>
          <w:p w:rsidRPr="00F47A46" w:rsidR="00967989" w:rsidP="1E45B9C0" w:rsidRDefault="00967989" w14:paraId="55A4D129" w14:textId="73E9BACE">
            <w:pPr>
              <w:numPr>
                <w:ilvl w:val="1"/>
                <w:numId w:val="19"/>
              </w:numPr>
              <w:jc w:val="both"/>
              <w:rPr>
                <w:rFonts w:ascii="Garamond" w:hAnsi="Garamond"/>
                <w:b/>
                <w:bCs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lang w:val="it-IT"/>
              </w:rPr>
              <w:t>Partner</w:t>
            </w:r>
          </w:p>
        </w:tc>
      </w:tr>
      <w:tr w:rsidRPr="00F47A46" w:rsidR="00B91403" w:rsidTr="2344A997" w14:paraId="4757F32B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B91403" w:rsidR="00B91403" w:rsidP="00B91403" w:rsidRDefault="00B91403" w14:paraId="62956583" w14:textId="4252D91D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1. La rete dei Partner (massimo 6) e se applicabile, dei membri dell’ATS, nonché la loro esperienza sono appropriate e coerenti con la logica dell’intervento:</w:t>
            </w:r>
            <w:r w:rsidRPr="00B91403">
              <w:rPr>
                <w:rFonts w:ascii="Garamond" w:hAnsi="Garamond"/>
                <w:szCs w:val="24"/>
                <w:lang w:val="it-IT"/>
              </w:rPr>
              <w:tab/>
            </w:r>
            <w:r w:rsidRPr="00B91403">
              <w:rPr>
                <w:rFonts w:ascii="Garamond" w:hAnsi="Garamond"/>
                <w:szCs w:val="24"/>
                <w:lang w:val="it-IT"/>
              </w:rPr>
              <w:t>ciascun Partner/membro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B91403">
              <w:rPr>
                <w:rFonts w:ascii="Garamond" w:hAnsi="Garamond"/>
                <w:szCs w:val="24"/>
                <w:lang w:val="it-IT"/>
              </w:rPr>
              <w:t>ATS apporta un chiaro e sinergico valore aggiunto all’Iniziativa, anche in un’ottica di sua sostenibilità e sono state coinvolte le tipologie di attori</w:t>
            </w:r>
          </w:p>
          <w:p w:rsidRPr="00F47A46" w:rsidR="00B91403" w:rsidP="00B91403" w:rsidRDefault="00B91403" w14:paraId="1EDFD851" w14:textId="49D6B51A">
            <w:pPr>
              <w:suppressAutoHyphens w:val="0"/>
              <w:jc w:val="both"/>
              <w:rPr>
                <w:rFonts w:ascii="Garamond" w:hAnsi="Garamond"/>
                <w:szCs w:val="24"/>
                <w:lang w:val="it-IT"/>
              </w:rPr>
            </w:pPr>
            <w:r w:rsidRPr="00B91403">
              <w:rPr>
                <w:rFonts w:ascii="Garamond" w:hAnsi="Garamond"/>
                <w:szCs w:val="24"/>
                <w:lang w:val="it-IT"/>
              </w:rPr>
              <w:t>importanti e funzionali alla realizzazione dell’Iniziativa</w:t>
            </w:r>
            <w:r w:rsidR="009E4CF3"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B91403" w:rsidP="1E45B9C0" w:rsidRDefault="00B91403" w14:paraId="0C7A538D" w14:textId="77777777">
            <w:pPr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B91403" w:rsidP="1E45B9C0" w:rsidRDefault="00B91403" w14:paraId="24E9F662" w14:textId="6F507814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B91403" w:rsidP="1E45B9C0" w:rsidRDefault="00B91403" w14:paraId="3E9DD096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B91403" w:rsidTr="2344A997" w14:paraId="3B46832C" w14:textId="77777777">
        <w:tc>
          <w:tcPr>
            <w:tcW w:w="8745" w:type="dxa"/>
            <w:shd w:val="clear" w:color="auto" w:fill="auto"/>
            <w:tcMar/>
          </w:tcPr>
          <w:p w:rsidRPr="00F47A46" w:rsidR="00B91403" w:rsidP="00B91403" w:rsidRDefault="00B91403" w14:paraId="141888F2" w14:textId="4FB14D46">
            <w:pPr>
              <w:jc w:val="both"/>
              <w:rPr>
                <w:rFonts w:ascii="Garamond" w:hAnsi="Garamond"/>
                <w:b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 xml:space="preserve">Sub Totale 8.1 e 8.2 </w:t>
            </w:r>
            <w:r w:rsidR="00F60011">
              <w:rPr>
                <w:rFonts w:ascii="Garamond" w:hAnsi="Garamond"/>
                <w:b/>
                <w:szCs w:val="24"/>
                <w:lang w:val="it-IT"/>
              </w:rPr>
              <w:t>.</w:t>
            </w:r>
            <w:r w:rsidRPr="00F47A46">
              <w:rPr>
                <w:rFonts w:ascii="Garamond" w:hAnsi="Garamond"/>
                <w:b/>
                <w:szCs w:val="24"/>
                <w:lang w:val="it-IT"/>
              </w:rPr>
              <w:t>.. (Max 1</w:t>
            </w:r>
            <w:r>
              <w:rPr>
                <w:rFonts w:ascii="Garamond" w:hAnsi="Garamond"/>
                <w:b/>
                <w:szCs w:val="24"/>
                <w:lang w:val="it-IT"/>
              </w:rPr>
              <w:t>5</w:t>
            </w:r>
            <w:r w:rsidRPr="00F47A46">
              <w:rPr>
                <w:rFonts w:ascii="Garamond" w:hAnsi="Garamond"/>
                <w:b/>
                <w:szCs w:val="24"/>
                <w:lang w:val="it-IT"/>
              </w:rPr>
              <w:t>)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91403" w:rsidP="1E45B9C0" w:rsidRDefault="00B91403" w14:paraId="0C4A7AF8" w14:textId="1440C880">
            <w:pPr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/15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91403" w:rsidP="1E45B9C0" w:rsidRDefault="00B91403" w14:paraId="205C2169" w14:textId="77777777">
            <w:pPr>
              <w:jc w:val="center"/>
              <w:rPr>
                <w:rFonts w:ascii="Garamond" w:hAnsi="Garamond"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91403" w:rsidP="1E45B9C0" w:rsidRDefault="00B91403" w14:paraId="097A7E28" w14:textId="77777777">
            <w:pPr>
              <w:jc w:val="center"/>
              <w:rPr>
                <w:rFonts w:ascii="Garamond" w:hAnsi="Garamond"/>
                <w:lang w:val="it-IT"/>
              </w:rPr>
            </w:pPr>
          </w:p>
        </w:tc>
      </w:tr>
      <w:tr w:rsidRPr="0070580A" w:rsidR="00967989" w:rsidTr="2344A997" w14:paraId="4B543788" w14:textId="77777777">
        <w:tc>
          <w:tcPr>
            <w:tcW w:w="15034" w:type="dxa"/>
            <w:gridSpan w:val="4"/>
            <w:shd w:val="clear" w:color="auto" w:fill="8DB3E2"/>
            <w:tcMar/>
            <w:vAlign w:val="center"/>
          </w:tcPr>
          <w:p w:rsidRPr="00F47A46" w:rsidR="00967989" w:rsidP="1E45B9C0" w:rsidRDefault="00967989" w14:paraId="349B77EB" w14:textId="0AC66D2B">
            <w:pPr>
              <w:spacing w:before="120"/>
              <w:rPr>
                <w:b/>
                <w:bCs/>
                <w:color w:val="000000" w:themeColor="text1"/>
                <w:lang w:val="it-IT"/>
              </w:rPr>
            </w:pPr>
            <w:r w:rsidRPr="1E45B9C0">
              <w:rPr>
                <w:b/>
                <w:bCs/>
                <w:color w:val="000000" w:themeColor="text1"/>
                <w:lang w:val="it-IT"/>
              </w:rPr>
              <w:t>9. Modalità organizzative, gestionali e di assunzione delle decisioni</w:t>
            </w:r>
          </w:p>
        </w:tc>
      </w:tr>
      <w:tr w:rsidRPr="00F47A46" w:rsidR="00B91403" w:rsidTr="2344A997" w14:paraId="1697F01B" w14:textId="77777777">
        <w:tc>
          <w:tcPr>
            <w:tcW w:w="8745" w:type="dxa"/>
            <w:shd w:val="clear" w:color="auto" w:fill="auto"/>
            <w:tcMar/>
          </w:tcPr>
          <w:p w:rsidRPr="00F47A46" w:rsidR="00B91403" w:rsidP="00F60011" w:rsidRDefault="00F60011" w14:paraId="78E328FB" w14:textId="5530BD30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F60011">
              <w:rPr>
                <w:rFonts w:ascii="Garamond" w:hAnsi="Garamond"/>
                <w:szCs w:val="24"/>
                <w:lang w:val="it-IT"/>
              </w:rPr>
              <w:t>1. Chiara e ben definita la struttura di governance, ossia il sistema di partecipazione/decisionale dei Partner/membri ATS nella catena strategica e decisionale, appropriata la ripartizione di compiti e responsabilità, soprattutto, in un’ottica di raggiungimento dei Risultati e di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F60011">
              <w:rPr>
                <w:rFonts w:ascii="Garamond" w:hAnsi="Garamond"/>
                <w:szCs w:val="24"/>
                <w:lang w:val="it-IT"/>
              </w:rPr>
              <w:t>sostenibilità dell’Iniziativa</w:t>
            </w:r>
            <w:r w:rsidR="009E4CF3"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B91403" w:rsidP="1E45B9C0" w:rsidRDefault="00B91403" w14:paraId="3DA81773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B91403" w:rsidP="1E45B9C0" w:rsidRDefault="00B91403" w14:paraId="7B60C52A" w14:textId="00DA3182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B91403" w:rsidP="1E45B9C0" w:rsidRDefault="00B91403" w14:paraId="4A78C7DB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F60011" w:rsidTr="2344A997" w14:paraId="72BD81FB" w14:textId="77777777">
        <w:tc>
          <w:tcPr>
            <w:tcW w:w="8745" w:type="dxa"/>
            <w:shd w:val="clear" w:color="auto" w:fill="auto"/>
            <w:tcMar/>
          </w:tcPr>
          <w:p w:rsidRPr="00F60011" w:rsidR="00F60011" w:rsidP="00F60011" w:rsidRDefault="00F60011" w14:paraId="52177FD2" w14:textId="477E5932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F60011">
              <w:rPr>
                <w:rFonts w:ascii="Garamond" w:hAnsi="Garamond"/>
                <w:lang w:val="it-IT"/>
              </w:rPr>
              <w:t>2. Sono applicate le Linee Guida del DUP, descritti in maniera chiara i profili professionali e i ruoli delle principali Risorse Umane previste per la realizzazione dell’Iniziativa, in modo da soddisfare le necessità ed esigenze per il raggiungimento dei Risultati attesi</w:t>
            </w:r>
            <w:r w:rsidR="009E4CF3">
              <w:rPr>
                <w:rFonts w:ascii="Garamond" w:hAnsi="Garamond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F60011" w:rsidP="1E45B9C0" w:rsidRDefault="00F60011" w14:paraId="6A8F8E87" w14:textId="2058534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F60011" w:rsidP="1E45B9C0" w:rsidRDefault="00F60011" w14:paraId="205BB8D2" w14:textId="1A79F2BE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F60011" w:rsidP="1E45B9C0" w:rsidRDefault="00F60011" w14:paraId="79CE19B7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F60011" w:rsidTr="2344A997" w14:paraId="745EF3C5" w14:textId="77777777">
        <w:tc>
          <w:tcPr>
            <w:tcW w:w="8745" w:type="dxa"/>
            <w:shd w:val="clear" w:color="auto" w:fill="auto"/>
            <w:tcMar/>
          </w:tcPr>
          <w:p w:rsidRPr="00F60011" w:rsidR="00F60011" w:rsidP="00F60011" w:rsidRDefault="00F60011" w14:paraId="6FC8251A" w14:textId="60264A65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F60011">
              <w:rPr>
                <w:rFonts w:ascii="Garamond" w:hAnsi="Garamond"/>
                <w:szCs w:val="24"/>
                <w:lang w:val="it-IT"/>
              </w:rPr>
              <w:t>3. Sono applicate le Linee Guida del DUP, ed è descritto in modo chiaro quali forniture di beni e servizi, quali equipaggiamenti e quali lavori siano necessari e/o opportuni per il raggiungimento dei risultati attesi e per quale ragione</w:t>
            </w:r>
            <w:r w:rsidR="009E4CF3"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F60011" w:rsidP="1E45B9C0" w:rsidRDefault="00F60011" w14:paraId="6C444D6E" w14:textId="4C910084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F60011" w:rsidP="1E45B9C0" w:rsidRDefault="00F60011" w14:paraId="135B5FE3" w14:textId="02D66A2E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F60011" w:rsidP="1E45B9C0" w:rsidRDefault="00F60011" w14:paraId="337A42BC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F60011" w:rsidTr="2344A997" w14:paraId="78D0D066" w14:textId="77777777">
        <w:tc>
          <w:tcPr>
            <w:tcW w:w="8745" w:type="dxa"/>
            <w:shd w:val="clear" w:color="auto" w:fill="auto"/>
            <w:tcMar/>
          </w:tcPr>
          <w:p w:rsidRPr="00F60011" w:rsidR="00F60011" w:rsidP="00F60011" w:rsidRDefault="00F60011" w14:paraId="1FDC63F1" w14:textId="46CA0B94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F60011">
              <w:rPr>
                <w:rFonts w:ascii="Garamond" w:hAnsi="Garamond"/>
                <w:szCs w:val="24"/>
                <w:lang w:val="it-IT"/>
              </w:rPr>
              <w:t>4. Sono ben definite le modalità di coordinamento dell’Iniziativa con gli interventi di istituzioni locali ed altri attori, nazionali e/o internazionali attivi nel medesimo contesto, specificando le modalità attraverso le quali si eviteranno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F60011">
              <w:rPr>
                <w:rFonts w:ascii="Garamond" w:hAnsi="Garamond"/>
                <w:szCs w:val="24"/>
                <w:lang w:val="it-IT"/>
              </w:rPr>
              <w:t>duplicazioni e sovrapposizioni.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F60011" w:rsidP="1E45B9C0" w:rsidRDefault="00F60011" w14:paraId="64F2C9BF" w14:textId="244F91D1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F60011" w:rsidP="1E45B9C0" w:rsidRDefault="00F60011" w14:paraId="5132A33D" w14:textId="1BE0B2E3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F60011" w:rsidP="1E45B9C0" w:rsidRDefault="00F60011" w14:paraId="1EAD48DC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F60011" w:rsidTr="2344A997" w14:paraId="7EC4054A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F47A46" w:rsidR="00F60011" w:rsidP="00F60011" w:rsidRDefault="00F60011" w14:paraId="5DE30397" w14:textId="1F783163">
            <w:pPr>
              <w:spacing w:before="120"/>
              <w:rPr>
                <w:rFonts w:ascii="Garamond" w:hAnsi="Garamond"/>
                <w:b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 xml:space="preserve">Sub totale … </w:t>
            </w:r>
            <w:r>
              <w:rPr>
                <w:rFonts w:ascii="Garamond" w:hAnsi="Garamond"/>
                <w:b/>
                <w:szCs w:val="24"/>
                <w:lang w:val="it-IT"/>
              </w:rPr>
              <w:t>(</w:t>
            </w:r>
            <w:r w:rsidRPr="00F47A46">
              <w:rPr>
                <w:rFonts w:ascii="Garamond" w:hAnsi="Garamond"/>
                <w:b/>
                <w:szCs w:val="24"/>
                <w:lang w:val="it-IT"/>
              </w:rPr>
              <w:t xml:space="preserve">Max </w:t>
            </w:r>
            <w:r>
              <w:rPr>
                <w:rFonts w:ascii="Garamond" w:hAnsi="Garamond"/>
                <w:b/>
                <w:szCs w:val="24"/>
                <w:lang w:val="it-IT"/>
              </w:rPr>
              <w:t>1</w:t>
            </w:r>
            <w:r w:rsidR="00C17AA7">
              <w:rPr>
                <w:rFonts w:ascii="Garamond" w:hAnsi="Garamond"/>
                <w:b/>
                <w:szCs w:val="24"/>
                <w:lang w:val="it-IT"/>
              </w:rPr>
              <w:t>0</w:t>
            </w:r>
            <w:r>
              <w:rPr>
                <w:rFonts w:ascii="Garamond" w:hAnsi="Garamond"/>
                <w:b/>
                <w:szCs w:val="24"/>
                <w:lang w:val="it-IT"/>
              </w:rPr>
              <w:t>)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CA31B9" w:rsidR="00F60011" w:rsidP="1E45B9C0" w:rsidRDefault="00F60011" w14:paraId="690D9224" w14:textId="479E45D9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</w:t>
            </w:r>
            <w:r w:rsidRPr="1E45B9C0" w:rsidR="00CA31B9">
              <w:rPr>
                <w:rFonts w:ascii="Garamond" w:hAnsi="Garamond"/>
                <w:lang w:val="it-IT"/>
              </w:rPr>
              <w:t>20</w:t>
            </w:r>
            <w:r w:rsidRPr="1E45B9C0">
              <w:rPr>
                <w:rFonts w:ascii="Garamond" w:hAnsi="Garamond"/>
                <w:lang w:val="it-IT"/>
              </w:rPr>
              <w:t>/2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48AC6A8F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F60011" w:rsidP="1E45B9C0" w:rsidRDefault="00F60011" w14:paraId="1980D6FA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</w:p>
        </w:tc>
      </w:tr>
      <w:tr w:rsidRPr="00F47A46" w:rsidR="00967989" w:rsidTr="2344A997" w14:paraId="3CDD53D3" w14:textId="77777777">
        <w:tc>
          <w:tcPr>
            <w:tcW w:w="15034" w:type="dxa"/>
            <w:gridSpan w:val="4"/>
            <w:tcBorders>
              <w:bottom w:val="single" w:color="auto" w:sz="4" w:space="0"/>
            </w:tcBorders>
            <w:shd w:val="clear" w:color="auto" w:fill="8DB3E2"/>
            <w:tcMar/>
          </w:tcPr>
          <w:p w:rsidRPr="00F47A46" w:rsidR="00967989" w:rsidP="00F60011" w:rsidRDefault="00967989" w14:paraId="33A78670" w14:textId="0BF68F07">
            <w:pPr>
              <w:spacing w:before="120"/>
              <w:rPr>
                <w:rFonts w:ascii="Garamond" w:hAnsi="Garamond"/>
                <w:b/>
                <w:szCs w:val="24"/>
                <w:lang w:val="it-IT"/>
              </w:rPr>
            </w:pPr>
            <w:r w:rsidRPr="00F47A46">
              <w:rPr>
                <w:b/>
                <w:color w:val="000000"/>
                <w:szCs w:val="24"/>
                <w:lang w:val="it-IT"/>
              </w:rPr>
              <w:t>10. Sostenibilità</w:t>
            </w:r>
          </w:p>
        </w:tc>
      </w:tr>
      <w:tr w:rsidRPr="00F47A46" w:rsidR="00793765" w:rsidTr="2344A997" w14:paraId="57B64572" w14:textId="77777777">
        <w:tc>
          <w:tcPr>
            <w:tcW w:w="8745" w:type="dxa"/>
            <w:shd w:val="clear" w:color="auto" w:fill="FFFFFF" w:themeFill="background1"/>
            <w:tcMar/>
          </w:tcPr>
          <w:p w:rsidRPr="00F60011" w:rsidR="00F60011" w:rsidP="00F60011" w:rsidRDefault="00F60011" w14:paraId="705E52D5" w14:textId="264B1D1F">
            <w:pPr>
              <w:suppressAutoHyphens w:val="0"/>
              <w:rPr>
                <w:rFonts w:ascii="Garamond" w:hAnsi="Garamond"/>
                <w:szCs w:val="24"/>
                <w:lang w:val="it-IT"/>
              </w:rPr>
            </w:pPr>
            <w:r w:rsidRPr="00F60011">
              <w:rPr>
                <w:rFonts w:ascii="Garamond" w:hAnsi="Garamond"/>
                <w:szCs w:val="24"/>
                <w:lang w:val="it-IT"/>
              </w:rPr>
              <w:t>1</w:t>
            </w:r>
            <w:r>
              <w:rPr>
                <w:rFonts w:ascii="Garamond" w:hAnsi="Garamond"/>
                <w:szCs w:val="24"/>
                <w:lang w:val="it-IT"/>
              </w:rPr>
              <w:t>.</w:t>
            </w:r>
            <w:r w:rsidRPr="00F60011">
              <w:rPr>
                <w:rFonts w:ascii="Garamond" w:hAnsi="Garamond"/>
                <w:szCs w:val="24"/>
                <w:lang w:val="it-IT"/>
              </w:rPr>
              <w:t xml:space="preserve"> La strategia dell’Iniziativa sotto il profilo della sostenibilità è accurata e completa. L’Iniziativa fornisce una chiara evidenza di come sarà garantita la sostenibilità </w:t>
            </w:r>
            <w:r w:rsidR="0064022D">
              <w:rPr>
                <w:rFonts w:ascii="Garamond" w:hAnsi="Garamond"/>
                <w:szCs w:val="24"/>
                <w:lang w:val="it-IT"/>
              </w:rPr>
              <w:t>nelle seguenti aree</w:t>
            </w:r>
            <w:r w:rsidRPr="00F60011">
              <w:rPr>
                <w:rFonts w:ascii="Garamond" w:hAnsi="Garamond"/>
                <w:szCs w:val="24"/>
                <w:lang w:val="it-IT"/>
              </w:rPr>
              <w:t>:</w:t>
            </w:r>
          </w:p>
          <w:p w:rsidRPr="00F60011" w:rsidR="00F60011" w:rsidP="00F60011" w:rsidRDefault="00F60011" w14:paraId="4671387A" w14:textId="02FFBC83">
            <w:pPr>
              <w:suppressAutoHyphens w:val="0"/>
              <w:rPr>
                <w:rFonts w:ascii="Garamond" w:hAnsi="Garamond"/>
                <w:szCs w:val="24"/>
                <w:lang w:val="it-IT"/>
              </w:rPr>
            </w:pPr>
            <w:r w:rsidRPr="00F60011">
              <w:rPr>
                <w:rFonts w:ascii="Garamond" w:hAnsi="Garamond"/>
                <w:szCs w:val="24"/>
                <w:lang w:val="it-IT"/>
              </w:rPr>
              <w:t>-tecnica (modalità di trasferimento di competenze ai Partner, adozione delle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F60011">
              <w:rPr>
                <w:rFonts w:ascii="Garamond" w:hAnsi="Garamond"/>
                <w:szCs w:val="24"/>
                <w:lang w:val="it-IT"/>
              </w:rPr>
              <w:t>tecniche/metodologie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F60011">
              <w:rPr>
                <w:rFonts w:ascii="Garamond" w:hAnsi="Garamond"/>
                <w:szCs w:val="24"/>
                <w:lang w:val="it-IT"/>
              </w:rPr>
              <w:t>introdotte dall’Iniziativa);</w:t>
            </w:r>
          </w:p>
          <w:p w:rsidRPr="00F60011" w:rsidR="00F60011" w:rsidP="00F60011" w:rsidRDefault="00F60011" w14:paraId="00908242" w14:textId="77777777">
            <w:pPr>
              <w:suppressAutoHyphens w:val="0"/>
              <w:rPr>
                <w:rFonts w:ascii="Garamond" w:hAnsi="Garamond"/>
                <w:szCs w:val="24"/>
                <w:lang w:val="it-IT"/>
              </w:rPr>
            </w:pPr>
            <w:r w:rsidRPr="00F60011">
              <w:rPr>
                <w:rFonts w:ascii="Garamond" w:hAnsi="Garamond"/>
                <w:szCs w:val="24"/>
                <w:lang w:val="it-IT"/>
              </w:rPr>
              <w:t>-sociale (presa in carico delle attività e dei risultati da parte del target group e dei Partner);</w:t>
            </w:r>
          </w:p>
          <w:p w:rsidRPr="00F47A46" w:rsidR="00F60011" w:rsidP="1E45B9C0" w:rsidRDefault="00F60011" w14:paraId="31CC0F29" w14:textId="6B772130">
            <w:pPr>
              <w:spacing w:before="120"/>
              <w:rPr>
                <w:rFonts w:ascii="Garamond" w:hAnsi="Garamond" w:cs="Arial"/>
                <w:i/>
                <w:iCs/>
                <w:sz w:val="22"/>
                <w:szCs w:val="22"/>
                <w:lang w:val="it-IT" w:eastAsia="en-US"/>
              </w:rPr>
            </w:pPr>
            <w:r w:rsidRPr="1E45B9C0">
              <w:rPr>
                <w:rFonts w:ascii="Garamond" w:hAnsi="Garamond"/>
                <w:lang w:val="it-IT"/>
              </w:rPr>
              <w:t>-istituzionale</w:t>
            </w:r>
            <w:r w:rsidRPr="0070580A">
              <w:rPr>
                <w:lang w:val="it-IT"/>
              </w:rPr>
              <w:tab/>
            </w:r>
            <w:r w:rsidRPr="1E45B9C0">
              <w:rPr>
                <w:rFonts w:ascii="Garamond" w:hAnsi="Garamond"/>
                <w:lang w:val="it-IT"/>
              </w:rPr>
              <w:t>(sostegno</w:t>
            </w:r>
            <w:r w:rsidRPr="0070580A">
              <w:rPr>
                <w:lang w:val="it-IT"/>
              </w:rPr>
              <w:tab/>
            </w:r>
            <w:r w:rsidRPr="1E45B9C0">
              <w:rPr>
                <w:rFonts w:ascii="Garamond" w:hAnsi="Garamond"/>
                <w:lang w:val="it-IT"/>
              </w:rPr>
              <w:t>al prosieguo delle attività)</w:t>
            </w:r>
            <w:r w:rsidRPr="1E45B9C0" w:rsidR="009E4CF3">
              <w:rPr>
                <w:rFonts w:ascii="Garamond" w:hAnsi="Garamond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FFFFFF" w:themeFill="background1"/>
            <w:tcMar/>
            <w:vAlign w:val="center"/>
          </w:tcPr>
          <w:p w:rsidRPr="00F47A46" w:rsidR="00F60011" w:rsidP="1E45B9C0" w:rsidRDefault="00F60011" w14:paraId="7C6E6225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FFFFFF" w:themeFill="background1"/>
            <w:tcMar/>
            <w:vAlign w:val="center"/>
          </w:tcPr>
          <w:p w:rsidRPr="00F47A46" w:rsidR="00F60011" w:rsidP="1E45B9C0" w:rsidRDefault="00F60011" w14:paraId="03D3FE2D" w14:textId="356038B9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shd w:val="clear" w:color="auto" w:fill="FFFFFF" w:themeFill="background1"/>
            <w:tcMar/>
            <w:vAlign w:val="center"/>
          </w:tcPr>
          <w:p w:rsidRPr="00F47A46" w:rsidR="00F60011" w:rsidP="1E45B9C0" w:rsidRDefault="00F60011" w14:paraId="76CAA8AF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793765" w:rsidTr="2344A997" w14:paraId="0139CCA8" w14:textId="77777777">
        <w:tc>
          <w:tcPr>
            <w:tcW w:w="8745" w:type="dxa"/>
            <w:shd w:val="clear" w:color="auto" w:fill="FFFFFF" w:themeFill="background1"/>
            <w:tcMar/>
          </w:tcPr>
          <w:p w:rsidRPr="00F47A46" w:rsidR="00F60011" w:rsidP="00F60011" w:rsidRDefault="00F60011" w14:paraId="06931AA2" w14:textId="2FC6520F">
            <w:pPr>
              <w:spacing w:before="120"/>
              <w:rPr>
                <w:rFonts w:ascii="Garamond" w:hAnsi="Garamond"/>
                <w:b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 xml:space="preserve">Sub Totale …. </w:t>
            </w:r>
            <w:r>
              <w:rPr>
                <w:rFonts w:ascii="Garamond" w:hAnsi="Garamond"/>
                <w:b/>
                <w:szCs w:val="24"/>
                <w:lang w:val="it-IT"/>
              </w:rPr>
              <w:t>(</w:t>
            </w:r>
            <w:r w:rsidRPr="00F47A46">
              <w:rPr>
                <w:rFonts w:ascii="Garamond" w:hAnsi="Garamond"/>
                <w:b/>
                <w:szCs w:val="24"/>
                <w:lang w:val="it-IT"/>
              </w:rPr>
              <w:t>Max 5</w:t>
            </w:r>
            <w:r>
              <w:rPr>
                <w:rFonts w:ascii="Garamond" w:hAnsi="Garamond"/>
                <w:b/>
                <w:szCs w:val="24"/>
                <w:lang w:val="it-IT"/>
              </w:rPr>
              <w:t>)</w:t>
            </w:r>
          </w:p>
        </w:tc>
        <w:tc>
          <w:tcPr>
            <w:tcW w:w="1249" w:type="dxa"/>
            <w:shd w:val="clear" w:color="auto" w:fill="FFFFFF" w:themeFill="background1"/>
            <w:tcMar/>
            <w:vAlign w:val="center"/>
          </w:tcPr>
          <w:p w:rsidRPr="00F47A46" w:rsidR="00F60011" w:rsidP="1E45B9C0" w:rsidRDefault="00F60011" w14:paraId="547161C3" w14:textId="77777777">
            <w:pPr>
              <w:spacing w:before="120"/>
              <w:jc w:val="center"/>
              <w:rPr>
                <w:rFonts w:ascii="Garamond" w:hAnsi="Garamond"/>
                <w:b/>
                <w:bCs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FFFFFF" w:themeFill="background1"/>
            <w:tcMar/>
            <w:vAlign w:val="center"/>
          </w:tcPr>
          <w:p w:rsidRPr="00F47A46" w:rsidR="00F60011" w:rsidP="1E45B9C0" w:rsidRDefault="00F60011" w14:paraId="1CC0566D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shd w:val="clear" w:color="auto" w:fill="FFFFFF" w:themeFill="background1"/>
            <w:tcMar/>
            <w:vAlign w:val="center"/>
          </w:tcPr>
          <w:p w:rsidRPr="00F47A46" w:rsidR="00F60011" w:rsidP="1E45B9C0" w:rsidRDefault="00F60011" w14:paraId="19C04C3F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967989" w:rsidTr="2344A997" w14:paraId="1F7D6B35" w14:textId="77777777">
        <w:tc>
          <w:tcPr>
            <w:tcW w:w="15034" w:type="dxa"/>
            <w:gridSpan w:val="4"/>
            <w:tcBorders>
              <w:bottom w:val="single" w:color="auto" w:sz="4" w:space="0"/>
            </w:tcBorders>
            <w:shd w:val="clear" w:color="auto" w:fill="8DB3E2"/>
            <w:tcMar/>
          </w:tcPr>
          <w:p w:rsidRPr="00F47A46" w:rsidR="00967989" w:rsidP="1E45B9C0" w:rsidRDefault="00967989" w14:paraId="4607420B" w14:textId="1DC5341B">
            <w:pPr>
              <w:spacing w:before="120"/>
              <w:rPr>
                <w:b/>
                <w:bCs/>
                <w:color w:val="000000" w:themeColor="text1"/>
                <w:lang w:val="it-IT"/>
              </w:rPr>
            </w:pPr>
            <w:r w:rsidRPr="1E45B9C0">
              <w:rPr>
                <w:b/>
                <w:bCs/>
                <w:color w:val="000000" w:themeColor="text1"/>
                <w:lang w:val="it-IT"/>
              </w:rPr>
              <w:t xml:space="preserve">11. Monitoraggio </w:t>
            </w:r>
          </w:p>
        </w:tc>
      </w:tr>
      <w:tr w:rsidRPr="00F47A46" w:rsidR="00F60011" w:rsidTr="2344A997" w14:paraId="60E2E2DB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F47A46" w:rsidR="00F60011" w:rsidP="1E45B9C0" w:rsidRDefault="00F60011" w14:paraId="65CF3BA9" w14:textId="22155927">
            <w:pPr>
              <w:spacing w:before="120"/>
              <w:jc w:val="both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 xml:space="preserve">1. Le modalità e gli strumenti di monitoraggio risultano definiti, chiari e completi </w:t>
            </w:r>
            <w:r w:rsidRPr="1E45B9C0" w:rsidR="00F74D72">
              <w:rPr>
                <w:rFonts w:ascii="Garamond" w:hAnsi="Garamond"/>
                <w:lang w:val="it-IT"/>
              </w:rPr>
              <w:t>in modo da</w:t>
            </w:r>
            <w:r w:rsidRPr="1E45B9C0">
              <w:rPr>
                <w:rFonts w:ascii="Garamond" w:hAnsi="Garamond"/>
                <w:lang w:val="it-IT"/>
              </w:rPr>
              <w:t xml:space="preserve"> garantire</w:t>
            </w:r>
            <w:r w:rsidRPr="0070580A">
              <w:rPr>
                <w:lang w:val="it-IT"/>
              </w:rPr>
              <w:tab/>
            </w:r>
            <w:r w:rsidRPr="1E45B9C0" w:rsidR="00533305">
              <w:rPr>
                <w:rFonts w:ascii="Garamond" w:hAnsi="Garamond"/>
                <w:lang w:val="it-IT"/>
              </w:rPr>
              <w:t xml:space="preserve"> </w:t>
            </w:r>
            <w:r w:rsidRPr="1E45B9C0">
              <w:rPr>
                <w:rFonts w:ascii="Garamond" w:hAnsi="Garamond"/>
                <w:lang w:val="it-IT"/>
              </w:rPr>
              <w:t>un’adeguata verificabilità dell’andamento degli indicatori</w:t>
            </w:r>
            <w:r w:rsidRPr="1E45B9C0" w:rsidR="00B22754">
              <w:rPr>
                <w:rFonts w:ascii="Garamond" w:hAnsi="Garamond"/>
                <w:lang w:val="it-IT"/>
              </w:rPr>
              <w:t xml:space="preserve"> di progetto e</w:t>
            </w:r>
            <w:r w:rsidRPr="1E45B9C0" w:rsidR="00C6575B">
              <w:rPr>
                <w:rFonts w:ascii="Garamond" w:hAnsi="Garamond"/>
                <w:lang w:val="it-IT"/>
              </w:rPr>
              <w:t>, qualora differiscano,</w:t>
            </w:r>
            <w:r w:rsidRPr="1E45B9C0" w:rsidR="00B22754">
              <w:rPr>
                <w:rFonts w:ascii="Garamond" w:hAnsi="Garamond"/>
                <w:lang w:val="it-IT"/>
              </w:rPr>
              <w:t xml:space="preserve"> di monitoraggio</w:t>
            </w:r>
            <w:r w:rsidRPr="1E45B9C0">
              <w:rPr>
                <w:rFonts w:ascii="Garamond" w:hAnsi="Garamond"/>
                <w:lang w:val="it-IT"/>
              </w:rPr>
              <w:t xml:space="preserve">. Anche le modalità di </w:t>
            </w:r>
            <w:r w:rsidRPr="1E45B9C0" w:rsidR="008C1873">
              <w:rPr>
                <w:rFonts w:ascii="Garamond" w:hAnsi="Garamond"/>
                <w:lang w:val="it-IT"/>
              </w:rPr>
              <w:t>implementazione</w:t>
            </w:r>
            <w:r w:rsidRPr="1E45B9C0" w:rsidR="00E61F42">
              <w:rPr>
                <w:rFonts w:ascii="Garamond" w:hAnsi="Garamond"/>
                <w:lang w:val="it-IT"/>
              </w:rPr>
              <w:t xml:space="preserve"> delle </w:t>
            </w:r>
            <w:r w:rsidRPr="1E45B9C0" w:rsidR="3F8AA9ED">
              <w:rPr>
                <w:rFonts w:ascii="Garamond" w:hAnsi="Garamond"/>
                <w:lang w:val="it-IT"/>
              </w:rPr>
              <w:t>attività</w:t>
            </w:r>
            <w:r w:rsidRPr="1E45B9C0" w:rsidR="008C1873">
              <w:rPr>
                <w:rFonts w:ascii="Garamond" w:hAnsi="Garamond"/>
                <w:lang w:val="it-IT"/>
              </w:rPr>
              <w:t xml:space="preserve"> </w:t>
            </w:r>
            <w:r w:rsidRPr="1E45B9C0" w:rsidR="00E61F42">
              <w:rPr>
                <w:rFonts w:ascii="Garamond" w:hAnsi="Garamond"/>
                <w:lang w:val="it-IT"/>
              </w:rPr>
              <w:t>e</w:t>
            </w:r>
            <w:r w:rsidRPr="1E45B9C0">
              <w:rPr>
                <w:rFonts w:ascii="Garamond" w:hAnsi="Garamond"/>
                <w:lang w:val="it-IT"/>
              </w:rPr>
              <w:t xml:space="preserve"> di coinvolgimento dei beneficiari </w:t>
            </w:r>
            <w:r w:rsidRPr="1E45B9C0" w:rsidR="00F936AA">
              <w:rPr>
                <w:rFonts w:ascii="Garamond" w:hAnsi="Garamond"/>
                <w:lang w:val="it-IT"/>
              </w:rPr>
              <w:t xml:space="preserve">proposte </w:t>
            </w:r>
            <w:r w:rsidRPr="1E45B9C0" w:rsidR="00F1387C">
              <w:rPr>
                <w:rFonts w:ascii="Garamond" w:hAnsi="Garamond"/>
                <w:lang w:val="it-IT"/>
              </w:rPr>
              <w:t xml:space="preserve">sono </w:t>
            </w:r>
            <w:r w:rsidRPr="1E45B9C0">
              <w:rPr>
                <w:rFonts w:ascii="Garamond" w:hAnsi="Garamond"/>
                <w:lang w:val="it-IT"/>
              </w:rPr>
              <w:t>funzionali</w:t>
            </w:r>
            <w:r w:rsidRPr="1E45B9C0" w:rsidR="00340EBD">
              <w:rPr>
                <w:rFonts w:ascii="Garamond" w:hAnsi="Garamond"/>
                <w:lang w:val="it-IT"/>
              </w:rPr>
              <w:t xml:space="preserve"> alle finalità del monitoraggio stesso</w:t>
            </w:r>
            <w:r w:rsidRPr="1E45B9C0" w:rsidR="00C95B2B">
              <w:rPr>
                <w:rFonts w:ascii="Garamond" w:hAnsi="Garamond"/>
                <w:lang w:val="it-IT"/>
              </w:rPr>
              <w:t xml:space="preserve">, </w:t>
            </w:r>
            <w:r w:rsidRPr="1E45B9C0" w:rsidR="73A762BF">
              <w:rPr>
                <w:rFonts w:ascii="Garamond" w:hAnsi="Garamond"/>
                <w:lang w:val="it-IT"/>
              </w:rPr>
              <w:t>cioè</w:t>
            </w:r>
            <w:r w:rsidRPr="1E45B9C0">
              <w:rPr>
                <w:rFonts w:ascii="Garamond" w:hAnsi="Garamond"/>
                <w:lang w:val="it-IT"/>
              </w:rPr>
              <w:t xml:space="preserve"> al</w:t>
            </w:r>
            <w:r w:rsidRPr="1E45B9C0" w:rsidR="00397465">
              <w:rPr>
                <w:rFonts w:ascii="Garamond" w:hAnsi="Garamond"/>
                <w:lang w:val="it-IT"/>
              </w:rPr>
              <w:t>la verifica</w:t>
            </w:r>
            <w:r w:rsidRPr="1E45B9C0" w:rsidR="00AD51C8">
              <w:rPr>
                <w:rFonts w:ascii="Garamond" w:hAnsi="Garamond"/>
                <w:lang w:val="it-IT"/>
              </w:rPr>
              <w:t xml:space="preserve"> </w:t>
            </w:r>
            <w:r w:rsidRPr="1E45B9C0" w:rsidR="003803DF">
              <w:rPr>
                <w:rFonts w:ascii="Garamond" w:hAnsi="Garamond"/>
                <w:lang w:val="it-IT"/>
              </w:rPr>
              <w:t>periodic</w:t>
            </w:r>
            <w:r w:rsidRPr="1E45B9C0" w:rsidR="00397465">
              <w:rPr>
                <w:rFonts w:ascii="Garamond" w:hAnsi="Garamond"/>
                <w:lang w:val="it-IT"/>
              </w:rPr>
              <w:t>a</w:t>
            </w:r>
            <w:r w:rsidRPr="1E45B9C0" w:rsidR="003803DF">
              <w:rPr>
                <w:rFonts w:ascii="Garamond" w:hAnsi="Garamond"/>
                <w:lang w:val="it-IT"/>
              </w:rPr>
              <w:t xml:space="preserve"> di </w:t>
            </w:r>
            <w:r w:rsidRPr="1E45B9C0" w:rsidR="006A5DE9">
              <w:rPr>
                <w:rFonts w:ascii="Garamond" w:hAnsi="Garamond"/>
                <w:lang w:val="it-IT"/>
              </w:rPr>
              <w:t>efficienza,</w:t>
            </w:r>
            <w:r w:rsidRPr="1E45B9C0" w:rsidR="003803DF">
              <w:rPr>
                <w:rFonts w:ascii="Garamond" w:hAnsi="Garamond"/>
                <w:lang w:val="it-IT"/>
              </w:rPr>
              <w:t xml:space="preserve"> </w:t>
            </w:r>
            <w:r w:rsidRPr="1E45B9C0" w:rsidR="1B5BDB2C">
              <w:rPr>
                <w:rFonts w:ascii="Garamond" w:hAnsi="Garamond"/>
                <w:lang w:val="it-IT"/>
              </w:rPr>
              <w:t>efficacia</w:t>
            </w:r>
            <w:r w:rsidRPr="1E45B9C0" w:rsidR="006A5DE9">
              <w:rPr>
                <w:rFonts w:ascii="Garamond" w:hAnsi="Garamond"/>
                <w:lang w:val="it-IT"/>
              </w:rPr>
              <w:t xml:space="preserve"> ed</w:t>
            </w:r>
            <w:r w:rsidRPr="1E45B9C0" w:rsidR="003803DF">
              <w:rPr>
                <w:rFonts w:ascii="Garamond" w:hAnsi="Garamond"/>
                <w:lang w:val="it-IT"/>
              </w:rPr>
              <w:t xml:space="preserve"> impatto</w:t>
            </w:r>
            <w:r w:rsidRPr="1E45B9C0" w:rsidR="006A5DE9">
              <w:rPr>
                <w:rFonts w:ascii="Garamond" w:hAnsi="Garamond"/>
                <w:lang w:val="it-IT"/>
              </w:rPr>
              <w:t xml:space="preserve"> dell</w:t>
            </w:r>
            <w:r w:rsidRPr="1E45B9C0" w:rsidR="006F6BC9">
              <w:rPr>
                <w:rFonts w:ascii="Garamond" w:hAnsi="Garamond"/>
                <w:lang w:val="it-IT"/>
              </w:rPr>
              <w:t>’</w:t>
            </w:r>
            <w:r w:rsidRPr="1E45B9C0" w:rsidR="00D4272F">
              <w:rPr>
                <w:rFonts w:ascii="Garamond" w:hAnsi="Garamond"/>
                <w:lang w:val="it-IT"/>
              </w:rPr>
              <w:t>I</w:t>
            </w:r>
            <w:r w:rsidRPr="1E45B9C0" w:rsidR="006F6BC9">
              <w:rPr>
                <w:rFonts w:ascii="Garamond" w:hAnsi="Garamond"/>
                <w:lang w:val="it-IT"/>
              </w:rPr>
              <w:t>niziativa</w:t>
            </w:r>
            <w:r w:rsidRPr="1E45B9C0" w:rsidR="003803DF">
              <w:rPr>
                <w:rFonts w:ascii="Garamond" w:hAnsi="Garamond"/>
                <w:lang w:val="it-IT"/>
              </w:rPr>
              <w:t xml:space="preserve"> durante la sua implementazione</w:t>
            </w:r>
            <w:r w:rsidRPr="1E45B9C0" w:rsidR="009E4CF3">
              <w:rPr>
                <w:rFonts w:ascii="Garamond" w:hAnsi="Garamond"/>
                <w:lang w:val="it-IT"/>
              </w:rPr>
              <w:t>.</w:t>
            </w:r>
            <w:r w:rsidRPr="1E45B9C0">
              <w:rPr>
                <w:rFonts w:ascii="Garamond" w:hAnsi="Garamond"/>
                <w:lang w:val="it-IT"/>
              </w:rPr>
              <w:t xml:space="preserve"> 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5A30B1A9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526A8A36" w14:textId="29A241A7">
            <w:pPr>
              <w:spacing w:before="120"/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F60011" w:rsidP="1E45B9C0" w:rsidRDefault="00F60011" w14:paraId="5C45127B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F60011" w:rsidTr="2344A997" w14:paraId="5465866C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F47A46" w:rsidR="00F60011" w:rsidP="00F60011" w:rsidRDefault="00F60011" w14:paraId="7B25D428" w14:textId="7816927B">
            <w:pPr>
              <w:spacing w:before="120"/>
              <w:rPr>
                <w:rFonts w:ascii="Garamond" w:hAnsi="Garamond"/>
                <w:b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 xml:space="preserve">Sub totale …. </w:t>
            </w:r>
            <w:r>
              <w:rPr>
                <w:rFonts w:ascii="Garamond" w:hAnsi="Garamond"/>
                <w:b/>
                <w:szCs w:val="24"/>
                <w:lang w:val="it-IT"/>
              </w:rPr>
              <w:t>(</w:t>
            </w:r>
            <w:r w:rsidRPr="00F47A46">
              <w:rPr>
                <w:rFonts w:ascii="Garamond" w:hAnsi="Garamond"/>
                <w:b/>
                <w:szCs w:val="24"/>
                <w:lang w:val="it-IT"/>
              </w:rPr>
              <w:t>Max 5</w:t>
            </w:r>
            <w:r>
              <w:rPr>
                <w:rFonts w:ascii="Garamond" w:hAnsi="Garamond"/>
                <w:b/>
                <w:szCs w:val="24"/>
                <w:lang w:val="it-IT"/>
              </w:rPr>
              <w:t>)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7548F23F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0A825480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F60011" w:rsidP="1E45B9C0" w:rsidRDefault="00F60011" w14:paraId="44F05E7C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</w:p>
        </w:tc>
      </w:tr>
      <w:tr w:rsidRPr="00F47A46" w:rsidR="00F60011" w:rsidTr="2344A997" w14:paraId="3CC7D2E2" w14:textId="77777777">
        <w:tc>
          <w:tcPr>
            <w:tcW w:w="11614" w:type="dxa"/>
            <w:gridSpan w:val="3"/>
            <w:shd w:val="clear" w:color="auto" w:fill="8DB3E2"/>
            <w:tcMar/>
          </w:tcPr>
          <w:p w:rsidRPr="00F47A46" w:rsidR="00F60011" w:rsidP="1E45B9C0" w:rsidRDefault="00F60011" w14:paraId="79C93534" w14:textId="17AED417">
            <w:pPr>
              <w:spacing w:before="120"/>
              <w:rPr>
                <w:b/>
                <w:bCs/>
                <w:color w:val="000000" w:themeColor="text1"/>
                <w:lang w:val="it-IT"/>
              </w:rPr>
            </w:pPr>
            <w:r w:rsidRPr="1E45B9C0">
              <w:rPr>
                <w:b/>
                <w:bCs/>
                <w:color w:val="000000" w:themeColor="text1"/>
                <w:lang w:val="it-IT"/>
              </w:rPr>
              <w:t>12. Comunicazione e visibilità</w:t>
            </w:r>
          </w:p>
        </w:tc>
        <w:tc>
          <w:tcPr>
            <w:tcW w:w="3420" w:type="dxa"/>
            <w:shd w:val="clear" w:color="auto" w:fill="8DB3E2"/>
            <w:tcMar/>
          </w:tcPr>
          <w:p w:rsidRPr="00F47A46" w:rsidR="00F60011" w:rsidP="00F60011" w:rsidRDefault="00F60011" w14:paraId="370B04E7" w14:textId="77777777">
            <w:pPr>
              <w:rPr>
                <w:b/>
                <w:color w:val="000000"/>
                <w:szCs w:val="24"/>
                <w:lang w:val="it-IT"/>
              </w:rPr>
            </w:pPr>
          </w:p>
        </w:tc>
      </w:tr>
      <w:tr w:rsidRPr="00F47A46" w:rsidR="00F60011" w:rsidTr="2344A997" w14:paraId="6204B55E" w14:textId="77777777">
        <w:tc>
          <w:tcPr>
            <w:tcW w:w="8745" w:type="dxa"/>
            <w:shd w:val="clear" w:color="auto" w:fill="auto"/>
            <w:tcMar/>
          </w:tcPr>
          <w:p w:rsidRPr="00F47A46" w:rsidR="00F60011" w:rsidP="00F60011" w:rsidRDefault="00F60011" w14:paraId="58F1EE15" w14:textId="677CA442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F60011">
              <w:rPr>
                <w:rFonts w:ascii="Garamond" w:hAnsi="Garamond"/>
                <w:szCs w:val="24"/>
                <w:lang w:val="it-IT"/>
              </w:rPr>
              <w:t>1. Appare chiara e completa (obiettivi, target group, messaggi da produrre e strumenti) la strategia di comunicazione e divulgazione delle attività e dei risultati dell’Iniziativa in loco e in Italia,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F60011">
              <w:rPr>
                <w:rFonts w:ascii="Garamond" w:hAnsi="Garamond"/>
                <w:szCs w:val="24"/>
                <w:lang w:val="it-IT"/>
              </w:rPr>
              <w:t>atte a sensibilizzare le comunità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F60011">
              <w:rPr>
                <w:rFonts w:ascii="Garamond" w:hAnsi="Garamond"/>
                <w:szCs w:val="24"/>
                <w:lang w:val="it-IT"/>
              </w:rPr>
              <w:t>locali e nazionali sui temi oggetto dell’Iniziativa stessa, in coerenza con quanto definito nelle Linee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F60011">
              <w:rPr>
                <w:rFonts w:ascii="Garamond" w:hAnsi="Garamond"/>
                <w:szCs w:val="24"/>
                <w:lang w:val="it-IT"/>
              </w:rPr>
              <w:t>Guida di comunicazione e visibilità dell’AICS</w:t>
            </w:r>
            <w:r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F60011" w:rsidP="1E45B9C0" w:rsidRDefault="00F60011" w14:paraId="54478E7E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F60011" w:rsidP="1E45B9C0" w:rsidRDefault="00F60011" w14:paraId="32A9B48E" w14:textId="119667ED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F60011" w:rsidP="1E45B9C0" w:rsidRDefault="00F60011" w14:paraId="33807491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F60011" w:rsidTr="2344A997" w14:paraId="20327CE2" w14:textId="77777777">
        <w:tc>
          <w:tcPr>
            <w:tcW w:w="8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47A46" w:rsidR="00F60011" w:rsidP="00F60011" w:rsidRDefault="00F60011" w14:paraId="69AEB70E" w14:textId="108401D8">
            <w:pPr>
              <w:spacing w:before="120"/>
              <w:jc w:val="both"/>
              <w:rPr>
                <w:rFonts w:ascii="Garamond" w:hAnsi="Garamond"/>
                <w:b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 xml:space="preserve">Sub totale … </w:t>
            </w:r>
            <w:r w:rsidR="00AE5080">
              <w:rPr>
                <w:rFonts w:ascii="Garamond" w:hAnsi="Garamond"/>
                <w:b/>
                <w:szCs w:val="24"/>
                <w:lang w:val="it-IT"/>
              </w:rPr>
              <w:t>(</w:t>
            </w:r>
            <w:r w:rsidRPr="00F47A46">
              <w:rPr>
                <w:rFonts w:ascii="Garamond" w:hAnsi="Garamond"/>
                <w:b/>
                <w:szCs w:val="24"/>
                <w:lang w:val="it-IT"/>
              </w:rPr>
              <w:t>Max 5</w:t>
            </w:r>
            <w:r w:rsidR="00AE5080">
              <w:rPr>
                <w:rFonts w:ascii="Garamond" w:hAnsi="Garamond"/>
                <w:b/>
                <w:szCs w:val="24"/>
                <w:lang w:val="it-IT"/>
              </w:rPr>
              <w:t>)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6EB1811B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2AB2CDAA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47A46" w:rsidR="00F60011" w:rsidP="1E45B9C0" w:rsidRDefault="00F60011" w14:paraId="2888B91E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967989" w:rsidTr="2344A997" w14:paraId="6426F6D7" w14:textId="77777777">
        <w:tc>
          <w:tcPr>
            <w:tcW w:w="15034" w:type="dxa"/>
            <w:gridSpan w:val="4"/>
            <w:shd w:val="clear" w:color="auto" w:fill="8DB3E2"/>
            <w:tcMar/>
          </w:tcPr>
          <w:p w:rsidRPr="00F47A46" w:rsidR="00967989" w:rsidP="1E45B9C0" w:rsidRDefault="00967989" w14:paraId="7DD80AE5" w14:textId="0E0C706D">
            <w:pPr>
              <w:spacing w:before="120"/>
              <w:rPr>
                <w:b/>
                <w:bCs/>
                <w:color w:val="000000" w:themeColor="text1"/>
                <w:lang w:val="it-IT"/>
              </w:rPr>
            </w:pPr>
            <w:r w:rsidRPr="1E45B9C0">
              <w:rPr>
                <w:b/>
                <w:bCs/>
                <w:color w:val="000000" w:themeColor="text1"/>
                <w:lang w:val="it-IT"/>
              </w:rPr>
              <w:t>13. Piano finanziario</w:t>
            </w:r>
          </w:p>
        </w:tc>
      </w:tr>
      <w:tr w:rsidRPr="00F47A46" w:rsidR="00F60011" w:rsidTr="2344A997" w14:paraId="3DFD12C8" w14:textId="77777777">
        <w:tc>
          <w:tcPr>
            <w:tcW w:w="8745" w:type="dxa"/>
            <w:shd w:val="clear" w:color="auto" w:fill="auto"/>
            <w:tcMar/>
          </w:tcPr>
          <w:p w:rsidRPr="00F47A46" w:rsidR="00F60011" w:rsidP="00AE5080" w:rsidRDefault="00AE5080" w14:paraId="45D8757D" w14:textId="3D72716D">
            <w:pPr>
              <w:spacing w:before="120"/>
              <w:jc w:val="both"/>
              <w:rPr>
                <w:rFonts w:ascii="Garamond" w:hAnsi="Garamond"/>
                <w:szCs w:val="24"/>
                <w:lang w:val="it-IT"/>
              </w:rPr>
            </w:pPr>
            <w:r w:rsidRPr="00AE5080">
              <w:rPr>
                <w:rFonts w:ascii="Garamond" w:hAnsi="Garamond"/>
                <w:szCs w:val="24"/>
                <w:lang w:val="it-IT"/>
              </w:rPr>
              <w:t>1. Sono applicate le Linee Guida del DUP e il costo per Risultato è strutturato in modo coerente e proporzionato tra Rubriche e Categorie. In particolare, il costo delle Risorse umane e delle Attività (considerando tutte le Rubriche dei costi diretti) è proporzionato e coerente con il</w:t>
            </w:r>
            <w:r>
              <w:rPr>
                <w:rFonts w:ascii="Garamond" w:hAnsi="Garamond"/>
                <w:szCs w:val="24"/>
                <w:lang w:val="it-IT"/>
              </w:rPr>
              <w:t xml:space="preserve"> </w:t>
            </w:r>
            <w:r w:rsidRPr="00AE5080">
              <w:rPr>
                <w:rFonts w:ascii="Garamond" w:hAnsi="Garamond"/>
                <w:szCs w:val="24"/>
                <w:lang w:val="it-IT"/>
              </w:rPr>
              <w:t>Risultato da raggiungere</w:t>
            </w:r>
            <w:r w:rsidR="00885D24">
              <w:rPr>
                <w:rFonts w:ascii="Garamond" w:hAnsi="Garamond"/>
                <w:szCs w:val="24"/>
                <w:lang w:val="it-IT"/>
              </w:rPr>
              <w:t>.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F60011" w:rsidP="1E45B9C0" w:rsidRDefault="00F60011" w14:paraId="1C201F05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F60011" w:rsidP="1E45B9C0" w:rsidRDefault="00F60011" w14:paraId="4CC506A4" w14:textId="28A4352D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Mar/>
            <w:vAlign w:val="center"/>
          </w:tcPr>
          <w:p w:rsidRPr="00F47A46" w:rsidR="00F60011" w:rsidP="1E45B9C0" w:rsidRDefault="00F60011" w14:paraId="3D9CA89B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793765" w:rsidTr="2344A997" w14:paraId="0F4040E2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Pr="00F47A46" w:rsidR="00F60011" w:rsidP="00F60011" w:rsidRDefault="00F60011" w14:paraId="30C65FA5" w14:textId="5A51FF3A">
            <w:pPr>
              <w:spacing w:before="120"/>
              <w:rPr>
                <w:rFonts w:ascii="Garamond" w:hAnsi="Garamond"/>
                <w:b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 xml:space="preserve">Sub Totale …  </w:t>
            </w:r>
            <w:r w:rsidR="00AE5080">
              <w:rPr>
                <w:rFonts w:ascii="Garamond" w:hAnsi="Garamond"/>
                <w:b/>
                <w:szCs w:val="24"/>
                <w:lang w:val="it-IT"/>
              </w:rPr>
              <w:t>(</w:t>
            </w:r>
            <w:r w:rsidRPr="00F47A46">
              <w:rPr>
                <w:rFonts w:ascii="Garamond" w:hAnsi="Garamond"/>
                <w:b/>
                <w:szCs w:val="24"/>
                <w:lang w:val="it-IT"/>
              </w:rPr>
              <w:t>Max 5</w:t>
            </w:r>
            <w:r w:rsidR="00AE5080">
              <w:rPr>
                <w:rFonts w:ascii="Garamond" w:hAnsi="Garamond"/>
                <w:b/>
                <w:szCs w:val="24"/>
                <w:lang w:val="it-IT"/>
              </w:rPr>
              <w:t>)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47A46" w:rsidR="00F60011" w:rsidP="1E45B9C0" w:rsidRDefault="00F60011" w14:paraId="45500060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47A46" w:rsidR="00F60011" w:rsidP="1E45B9C0" w:rsidRDefault="00F60011" w14:paraId="292B4F00" w14:textId="77777777">
            <w:pPr>
              <w:spacing w:before="120"/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F47A46" w:rsidR="00F60011" w:rsidP="1E45B9C0" w:rsidRDefault="00F60011" w14:paraId="7D826A98" w14:textId="77777777">
            <w:pPr>
              <w:spacing w:before="120"/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70580A" w:rsidR="00967989" w:rsidTr="2344A997" w14:paraId="6619BD7C" w14:textId="77777777">
        <w:tc>
          <w:tcPr>
            <w:tcW w:w="15034" w:type="dxa"/>
            <w:gridSpan w:val="4"/>
            <w:tcBorders>
              <w:bottom w:val="single" w:color="auto" w:sz="4" w:space="0"/>
            </w:tcBorders>
            <w:shd w:val="clear" w:color="auto" w:fill="8DB3E2"/>
            <w:tcMar/>
            <w:vAlign w:val="center"/>
          </w:tcPr>
          <w:p w:rsidRPr="00F47A46" w:rsidR="00967989" w:rsidP="00F60011" w:rsidRDefault="00967989" w14:paraId="0DBEA702" w14:textId="7A48851B">
            <w:pPr>
              <w:spacing w:before="120"/>
              <w:rPr>
                <w:rFonts w:ascii="Garamond" w:hAnsi="Garamond"/>
                <w:b/>
                <w:sz w:val="26"/>
                <w:szCs w:val="26"/>
                <w:lang w:val="it-IT"/>
              </w:rPr>
            </w:pPr>
            <w:r w:rsidRPr="00F47A46">
              <w:rPr>
                <w:rFonts w:ascii="Garamond" w:hAnsi="Garamond"/>
                <w:b/>
                <w:sz w:val="26"/>
                <w:szCs w:val="26"/>
                <w:lang w:val="it-IT"/>
              </w:rPr>
              <w:t xml:space="preserve">14. </w:t>
            </w:r>
            <w:r w:rsidRPr="00967989">
              <w:rPr>
                <w:rFonts w:ascii="Garamond" w:hAnsi="Garamond"/>
                <w:b/>
                <w:sz w:val="26"/>
                <w:szCs w:val="26"/>
                <w:lang w:val="it-IT"/>
              </w:rPr>
              <w:t xml:space="preserve">Valutazione </w:t>
            </w:r>
            <w:r w:rsidR="002F235A">
              <w:rPr>
                <w:rFonts w:ascii="Garamond" w:hAnsi="Garamond"/>
                <w:b/>
                <w:sz w:val="26"/>
                <w:szCs w:val="26"/>
                <w:lang w:val="it-IT"/>
              </w:rPr>
              <w:t xml:space="preserve">globale della proposta, considerando gli elementi di qualità dell’iniziativa, l’esperienza e la capacità operativa del soggetto proponente </w:t>
            </w:r>
            <w:r w:rsidRPr="00967989">
              <w:rPr>
                <w:rFonts w:ascii="Garamond" w:hAnsi="Garamond"/>
                <w:b/>
                <w:sz w:val="26"/>
                <w:szCs w:val="26"/>
                <w:lang w:val="it-IT"/>
              </w:rPr>
              <w:t xml:space="preserve">e </w:t>
            </w:r>
            <w:r w:rsidR="0025688C">
              <w:rPr>
                <w:rFonts w:ascii="Garamond" w:hAnsi="Garamond"/>
                <w:b/>
                <w:sz w:val="26"/>
                <w:szCs w:val="26"/>
                <w:lang w:val="it-IT"/>
              </w:rPr>
              <w:t>dell’impatto e gli effetti a lungo termine</w:t>
            </w:r>
          </w:p>
        </w:tc>
      </w:tr>
      <w:tr w:rsidRPr="00F47A46" w:rsidR="00F60011" w:rsidTr="2344A997" w14:paraId="1C38CDB9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00C13E06" w:rsidRDefault="00AE5080" w14:paraId="313A2603" w14:textId="005FA49A">
            <w:pPr>
              <w:pStyle w:val="TableParagraph"/>
              <w:spacing w:before="1"/>
              <w:ind w:left="110" w:right="95"/>
              <w:jc w:val="both"/>
              <w:rPr>
                <w:rFonts w:ascii="Garamond" w:hAnsi="Garamond"/>
                <w:szCs w:val="24"/>
              </w:rPr>
            </w:pPr>
            <w:r w:rsidRPr="002F235A">
              <w:rPr>
                <w:rFonts w:ascii="Garamond" w:hAnsi="Garamond"/>
                <w:sz w:val="24"/>
              </w:rPr>
              <w:t>1</w:t>
            </w:r>
            <w:r w:rsidRPr="002F235A" w:rsidR="002F235A">
              <w:rPr>
                <w:rFonts w:ascii="Garamond" w:hAnsi="Garamond"/>
                <w:sz w:val="24"/>
              </w:rPr>
              <w:t>.</w:t>
            </w:r>
            <w:r w:rsidRPr="002F235A" w:rsidR="002F235A">
              <w:t xml:space="preserve"> </w:t>
            </w:r>
            <w:r w:rsidRPr="002F235A" w:rsidR="002F235A">
              <w:rPr>
                <w:rFonts w:ascii="Garamond" w:hAnsi="Garamond"/>
                <w:sz w:val="24"/>
              </w:rPr>
              <w:t xml:space="preserve">Valutazione della capacità operativa </w:t>
            </w:r>
            <w:r w:rsidR="00D02D82">
              <w:rPr>
                <w:rFonts w:ascii="Garamond" w:hAnsi="Garamond"/>
                <w:sz w:val="24"/>
              </w:rPr>
              <w:t xml:space="preserve">e </w:t>
            </w:r>
            <w:r w:rsidRPr="002F235A" w:rsidR="002F235A">
              <w:rPr>
                <w:rFonts w:ascii="Garamond" w:hAnsi="Garamond"/>
                <w:sz w:val="24"/>
              </w:rPr>
              <w:t>di realizzazione da parte del Soggetto Proponente</w:t>
            </w:r>
            <w:r w:rsidR="007C680C">
              <w:rPr>
                <w:rFonts w:ascii="Garamond" w:hAnsi="Garamond"/>
                <w:sz w:val="24"/>
              </w:rPr>
              <w:t xml:space="preserve"> </w:t>
            </w:r>
            <w:r w:rsidRPr="002F235A" w:rsidR="002F235A">
              <w:rPr>
                <w:rFonts w:ascii="Garamond" w:hAnsi="Garamond"/>
                <w:sz w:val="24"/>
              </w:rPr>
              <w:t>e degli impatti ed effetti di lungo termine</w:t>
            </w:r>
            <w:r w:rsidRPr="00AE5080">
              <w:rPr>
                <w:rFonts w:ascii="Garamond" w:hAnsi="Garamond"/>
                <w:sz w:val="24"/>
              </w:rPr>
              <w:t>,</w:t>
            </w:r>
            <w:r w:rsidRPr="00AE5080">
              <w:rPr>
                <w:rFonts w:ascii="Garamond" w:hAnsi="Garamond"/>
                <w:spacing w:val="1"/>
                <w:sz w:val="24"/>
              </w:rPr>
              <w:t xml:space="preserve"> </w:t>
            </w:r>
            <w:r w:rsidRPr="00AE5080">
              <w:rPr>
                <w:rFonts w:ascii="Garamond" w:hAnsi="Garamond"/>
                <w:sz w:val="24"/>
              </w:rPr>
              <w:t>compresa</w:t>
            </w:r>
            <w:r w:rsidRPr="00AE5080">
              <w:rPr>
                <w:rFonts w:ascii="Garamond" w:hAnsi="Garamond"/>
                <w:spacing w:val="1"/>
                <w:sz w:val="24"/>
              </w:rPr>
              <w:t xml:space="preserve"> </w:t>
            </w:r>
            <w:r w:rsidRPr="00AE5080">
              <w:rPr>
                <w:rFonts w:ascii="Garamond" w:hAnsi="Garamond"/>
                <w:sz w:val="24"/>
              </w:rPr>
              <w:t>la</w:t>
            </w:r>
            <w:r w:rsidRPr="00AE5080">
              <w:rPr>
                <w:rFonts w:ascii="Garamond" w:hAnsi="Garamond"/>
                <w:spacing w:val="-57"/>
                <w:sz w:val="24"/>
              </w:rPr>
              <w:t xml:space="preserve"> </w:t>
            </w:r>
            <w:r w:rsidRPr="00AE5080">
              <w:rPr>
                <w:rFonts w:ascii="Garamond" w:hAnsi="Garamond"/>
                <w:sz w:val="24"/>
              </w:rPr>
              <w:t>possibilità</w:t>
            </w:r>
            <w:r w:rsidRPr="00AE5080">
              <w:rPr>
                <w:rFonts w:ascii="Garamond" w:hAnsi="Garamond"/>
                <w:spacing w:val="1"/>
                <w:sz w:val="24"/>
              </w:rPr>
              <w:t xml:space="preserve"> </w:t>
            </w:r>
            <w:r w:rsidRPr="00AE5080">
              <w:rPr>
                <w:rFonts w:ascii="Garamond" w:hAnsi="Garamond"/>
                <w:sz w:val="24"/>
              </w:rPr>
              <w:t>di</w:t>
            </w:r>
            <w:r w:rsidRPr="00AE5080">
              <w:rPr>
                <w:rFonts w:ascii="Garamond" w:hAnsi="Garamond"/>
                <w:spacing w:val="1"/>
                <w:sz w:val="24"/>
              </w:rPr>
              <w:t xml:space="preserve"> </w:t>
            </w:r>
            <w:r w:rsidRPr="00AE5080">
              <w:rPr>
                <w:rFonts w:ascii="Garamond" w:hAnsi="Garamond"/>
                <w:sz w:val="24"/>
              </w:rPr>
              <w:t>replicabilità</w:t>
            </w:r>
            <w:r w:rsidRPr="00AE5080">
              <w:rPr>
                <w:rFonts w:ascii="Garamond" w:hAnsi="Garamond"/>
                <w:spacing w:val="1"/>
                <w:sz w:val="24"/>
              </w:rPr>
              <w:t xml:space="preserve"> </w:t>
            </w:r>
            <w:r w:rsidRPr="00AE5080">
              <w:rPr>
                <w:rFonts w:ascii="Garamond" w:hAnsi="Garamond"/>
                <w:sz w:val="24"/>
              </w:rPr>
              <w:t>degli</w:t>
            </w:r>
            <w:r w:rsidRPr="00AE5080">
              <w:rPr>
                <w:rFonts w:ascii="Garamond" w:hAnsi="Garamond"/>
                <w:spacing w:val="1"/>
                <w:sz w:val="24"/>
              </w:rPr>
              <w:t xml:space="preserve"> </w:t>
            </w:r>
            <w:r w:rsidRPr="00AE5080">
              <w:rPr>
                <w:rFonts w:ascii="Garamond" w:hAnsi="Garamond"/>
                <w:sz w:val="24"/>
              </w:rPr>
              <w:t xml:space="preserve">stessi e condivisione futura </w:t>
            </w:r>
            <w:r w:rsidRPr="00AE5080" w:rsidR="005D13E5">
              <w:rPr>
                <w:rFonts w:ascii="Garamond" w:hAnsi="Garamond"/>
                <w:sz w:val="24"/>
              </w:rPr>
              <w:t>delle</w:t>
            </w:r>
            <w:r w:rsidR="005D13E5">
              <w:rPr>
                <w:rFonts w:ascii="Garamond" w:hAnsi="Garamond"/>
                <w:sz w:val="24"/>
              </w:rPr>
              <w:t xml:space="preserve"> </w:t>
            </w:r>
            <w:r w:rsidR="005D13E5">
              <w:rPr>
                <w:rFonts w:ascii="Garamond" w:hAnsi="Garamond"/>
                <w:spacing w:val="1"/>
                <w:sz w:val="24"/>
              </w:rPr>
              <w:t>lezioni</w:t>
            </w:r>
            <w:r w:rsidR="00F25BBA">
              <w:rPr>
                <w:rFonts w:ascii="Garamond" w:hAnsi="Garamond"/>
                <w:spacing w:val="1"/>
                <w:sz w:val="24"/>
              </w:rPr>
              <w:t xml:space="preserve"> apprese</w:t>
            </w:r>
            <w:r w:rsidR="005D13E5">
              <w:rPr>
                <w:rFonts w:ascii="Garamond" w:hAnsi="Garamond"/>
                <w:spacing w:val="1"/>
                <w:sz w:val="24"/>
              </w:rPr>
              <w:t xml:space="preserve">. 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1ED12160" w14:textId="77777777">
            <w:pPr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/5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12BE96C6" w14:textId="73404C70">
            <w:pPr>
              <w:spacing w:before="120"/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F60011" w:rsidP="1E45B9C0" w:rsidRDefault="00F60011" w14:paraId="34AAEC52" w14:textId="77777777">
            <w:pPr>
              <w:jc w:val="center"/>
              <w:rPr>
                <w:rFonts w:ascii="Garamond" w:hAnsi="Garamond"/>
                <w:b/>
                <w:bCs/>
                <w:lang w:val="it-IT"/>
              </w:rPr>
            </w:pPr>
          </w:p>
        </w:tc>
      </w:tr>
      <w:tr w:rsidRPr="00F47A46" w:rsidR="00F60011" w:rsidTr="2344A997" w14:paraId="0B32C26B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9F7190" w:rsidR="00F60011" w:rsidP="00F60011" w:rsidRDefault="00F60011" w14:paraId="4A38F412" w14:textId="36606686">
            <w:pPr>
              <w:rPr>
                <w:b/>
                <w:bCs/>
              </w:rPr>
            </w:pPr>
            <w:r w:rsidRPr="009F7190">
              <w:rPr>
                <w:b/>
                <w:bCs/>
              </w:rPr>
              <w:t xml:space="preserve">Sub </w:t>
            </w:r>
            <w:proofErr w:type="spellStart"/>
            <w:r w:rsidRPr="009F7190">
              <w:rPr>
                <w:b/>
                <w:bCs/>
              </w:rPr>
              <w:t>Totale</w:t>
            </w:r>
            <w:proofErr w:type="spellEnd"/>
            <w:r w:rsidRPr="009F7190">
              <w:rPr>
                <w:b/>
                <w:bCs/>
              </w:rPr>
              <w:t xml:space="preserve"> …  </w:t>
            </w:r>
            <w:r w:rsidR="009F7190">
              <w:rPr>
                <w:b/>
                <w:bCs/>
              </w:rPr>
              <w:t>(</w:t>
            </w:r>
            <w:r w:rsidRPr="009F7190">
              <w:rPr>
                <w:b/>
                <w:bCs/>
              </w:rPr>
              <w:t>Max 5</w:t>
            </w:r>
            <w:r w:rsidR="009F7190">
              <w:rPr>
                <w:b/>
                <w:bCs/>
              </w:rPr>
              <w:t>)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05F8236B" w14:textId="77777777">
            <w:pPr>
              <w:jc w:val="center"/>
            </w:pPr>
            <w:r>
              <w:t>/5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1B738149" w14:textId="77777777">
            <w:pPr>
              <w:spacing w:before="120"/>
              <w:jc w:val="center"/>
              <w:rPr>
                <w:rFonts w:ascii="Garamond" w:hAnsi="Garamond"/>
                <w:b/>
                <w:bCs/>
                <w:sz w:val="40"/>
                <w:szCs w:val="40"/>
                <w:lang w:val="it-IT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F60011" w:rsidP="1E45B9C0" w:rsidRDefault="00F60011" w14:paraId="393396F3" w14:textId="77777777">
            <w:pPr>
              <w:spacing w:before="120"/>
              <w:jc w:val="center"/>
              <w:rPr>
                <w:rFonts w:ascii="Garamond" w:hAnsi="Garamond"/>
                <w:b/>
                <w:bCs/>
                <w:sz w:val="40"/>
                <w:szCs w:val="40"/>
                <w:lang w:val="it-IT"/>
              </w:rPr>
            </w:pPr>
          </w:p>
        </w:tc>
      </w:tr>
      <w:tr w:rsidRPr="00F47A46" w:rsidR="00793765" w:rsidTr="2344A997" w14:paraId="76E96FDC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9CC2E5" w:themeFill="accent5" w:themeFillTint="99"/>
            <w:tcMar/>
          </w:tcPr>
          <w:p w:rsidRPr="00F47A46" w:rsidR="00F60011" w:rsidP="1E45B9C0" w:rsidRDefault="00F60011" w14:paraId="5C3580FF" w14:textId="77777777">
            <w:pPr>
              <w:spacing w:before="120"/>
              <w:jc w:val="center"/>
              <w:rPr>
                <w:rFonts w:ascii="Garamond" w:hAnsi="Garamond"/>
                <w:b/>
                <w:bCs/>
                <w:szCs w:val="24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Cs w:val="24"/>
                <w:lang w:val="it-IT"/>
              </w:rPr>
              <w:t>Sezioni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9CC2E5" w:themeFill="accent5" w:themeFillTint="99"/>
            <w:tcMar/>
          </w:tcPr>
          <w:p w:rsidRPr="00F47A46" w:rsidR="00F60011" w:rsidP="1E45B9C0" w:rsidRDefault="00F60011" w14:paraId="0BA28B3C" w14:textId="77777777">
            <w:pPr>
              <w:spacing w:before="120"/>
              <w:jc w:val="center"/>
              <w:rPr>
                <w:rFonts w:ascii="Garamond" w:hAnsi="Garamond"/>
                <w:b/>
                <w:bCs/>
                <w:szCs w:val="24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Cs w:val="24"/>
                <w:lang w:val="it-IT"/>
              </w:rPr>
              <w:t>Criteri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9CC2E5" w:themeFill="accent5" w:themeFillTint="99"/>
            <w:tcMar/>
          </w:tcPr>
          <w:p w:rsidRPr="00F47A46" w:rsidR="00F60011" w:rsidP="1E45B9C0" w:rsidRDefault="00F60011" w14:paraId="75C4330B" w14:textId="77777777">
            <w:pPr>
              <w:spacing w:before="120"/>
              <w:jc w:val="center"/>
              <w:rPr>
                <w:rFonts w:ascii="Garamond" w:hAnsi="Garamond"/>
                <w:b/>
                <w:bCs/>
                <w:szCs w:val="24"/>
                <w:lang w:val="it-IT"/>
              </w:rPr>
            </w:pPr>
            <w:r w:rsidRPr="1E45B9C0">
              <w:rPr>
                <w:rFonts w:ascii="Garamond" w:hAnsi="Garamond"/>
                <w:b/>
                <w:bCs/>
                <w:szCs w:val="24"/>
                <w:lang w:val="it-IT"/>
              </w:rPr>
              <w:t>Punteggio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shd w:val="clear" w:color="auto" w:fill="9CC2E5" w:themeFill="accent5" w:themeFillTint="99"/>
            <w:tcMar/>
          </w:tcPr>
          <w:p w:rsidRPr="00F47A46" w:rsidR="00F60011" w:rsidP="00F60011" w:rsidRDefault="00F60011" w14:paraId="02E71A52" w14:textId="77777777">
            <w:pPr>
              <w:spacing w:before="120"/>
              <w:jc w:val="center"/>
              <w:rPr>
                <w:rFonts w:ascii="Garamond" w:hAnsi="Garamond"/>
                <w:b/>
                <w:sz w:val="36"/>
                <w:szCs w:val="36"/>
                <w:lang w:val="it-IT"/>
              </w:rPr>
            </w:pPr>
          </w:p>
        </w:tc>
      </w:tr>
      <w:tr w:rsidRPr="00F47A46" w:rsidR="00F60011" w:rsidTr="2344A997" w14:paraId="41BB9001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DE0CD4" w:rsidR="00F60011" w:rsidP="00F60011" w:rsidRDefault="00F60011" w14:paraId="46CF950D" w14:textId="6C6DA84A">
            <w:pPr>
              <w:suppressAutoHyphens w:val="0"/>
              <w:jc w:val="both"/>
              <w:rPr>
                <w:rFonts w:ascii="Garamond" w:hAnsi="Garamond" w:cs="Arial"/>
                <w:b/>
                <w:szCs w:val="24"/>
                <w:lang w:val="it-IT"/>
              </w:rPr>
            </w:pPr>
            <w:proofErr w:type="spellStart"/>
            <w:r w:rsidRPr="00F47A46">
              <w:rPr>
                <w:rFonts w:ascii="Garamond" w:hAnsi="Garamond"/>
                <w:b/>
                <w:szCs w:val="24"/>
                <w:lang w:val="fr-FR"/>
              </w:rPr>
              <w:t>Sub</w:t>
            </w:r>
            <w:proofErr w:type="spellEnd"/>
            <w:r w:rsidRPr="00F47A46">
              <w:rPr>
                <w:rFonts w:ascii="Garamond" w:hAnsi="Garamond"/>
                <w:b/>
                <w:szCs w:val="24"/>
                <w:lang w:val="fr-FR"/>
              </w:rPr>
              <w:t xml:space="preserve"> totale 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1/2/3/4/5/6/7 </w:t>
            </w:r>
            <w:r w:rsidRPr="00F47A46">
              <w:rPr>
                <w:rFonts w:ascii="Garamond" w:hAnsi="Garamond"/>
                <w:b/>
                <w:szCs w:val="24"/>
                <w:lang w:val="fr-FR"/>
              </w:rPr>
              <w:t xml:space="preserve">(Max </w:t>
            </w:r>
            <w:r w:rsidR="00967989">
              <w:rPr>
                <w:rFonts w:ascii="Garamond" w:hAnsi="Garamond"/>
                <w:b/>
                <w:szCs w:val="24"/>
                <w:lang w:val="fr-FR"/>
              </w:rPr>
              <w:t>50</w:t>
            </w:r>
            <w:r w:rsidRPr="00F47A46">
              <w:rPr>
                <w:rFonts w:ascii="Garamond" w:hAnsi="Garamond"/>
                <w:b/>
                <w:szCs w:val="24"/>
                <w:lang w:val="fr-FR"/>
              </w:rPr>
              <w:t>)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2495E7DE" w14:textId="09CAE0F7">
            <w:pPr>
              <w:suppressAutoHyphens w:val="0"/>
              <w:jc w:val="center"/>
              <w:rPr>
                <w:rFonts w:ascii="Garamond" w:hAnsi="Garamond"/>
                <w:lang w:val="fr-FR"/>
              </w:rPr>
            </w:pPr>
            <w:r w:rsidRPr="1E45B9C0">
              <w:rPr>
                <w:rFonts w:ascii="Garamond" w:hAnsi="Garamond"/>
                <w:lang w:val="fr-FR"/>
              </w:rPr>
              <w:t>Out se &lt; 3</w:t>
            </w:r>
            <w:r w:rsidRPr="1E45B9C0" w:rsidR="00967989">
              <w:rPr>
                <w:rFonts w:ascii="Garamond" w:hAnsi="Garamond"/>
                <w:lang w:val="fr-FR"/>
              </w:rPr>
              <w:t>6</w:t>
            </w:r>
            <w:r w:rsidRPr="1E45B9C0">
              <w:rPr>
                <w:rFonts w:ascii="Garamond" w:hAnsi="Garamond"/>
                <w:lang w:val="fr-FR"/>
              </w:rPr>
              <w:t>/</w:t>
            </w:r>
            <w:r w:rsidRPr="1E45B9C0" w:rsidR="00967989">
              <w:rPr>
                <w:rFonts w:ascii="Garamond" w:hAnsi="Garamond"/>
                <w:lang w:val="fr-FR"/>
              </w:rPr>
              <w:t>50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25ED08D1" w14:textId="3C21C5FF">
            <w:pPr>
              <w:suppressAutoHyphens w:val="0"/>
              <w:jc w:val="center"/>
              <w:rPr>
                <w:rFonts w:ascii="Garamond" w:hAnsi="Garamond"/>
                <w:lang w:val="fr-FR"/>
              </w:rPr>
            </w:pPr>
            <w:r w:rsidRPr="1E45B9C0">
              <w:rPr>
                <w:rFonts w:ascii="Garamond" w:hAnsi="Garamond"/>
                <w:lang w:val="fr-FR"/>
              </w:rPr>
              <w:t>…/</w:t>
            </w:r>
            <w:r w:rsidRPr="1E45B9C0" w:rsidR="00967989">
              <w:rPr>
                <w:rFonts w:ascii="Garamond" w:hAnsi="Garamond"/>
                <w:lang w:val="fr-FR"/>
              </w:rPr>
              <w:t>50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F60011" w:rsidP="1E45B9C0" w:rsidRDefault="00F60011" w14:paraId="1177F340" w14:textId="77777777">
            <w:pPr>
              <w:suppressAutoHyphens w:val="0"/>
              <w:jc w:val="center"/>
              <w:rPr>
                <w:rFonts w:ascii="Garamond" w:hAnsi="Garamond"/>
                <w:lang w:val="fr-FR"/>
              </w:rPr>
            </w:pPr>
          </w:p>
        </w:tc>
      </w:tr>
      <w:tr w:rsidRPr="00F47A46" w:rsidR="00F60011" w:rsidTr="2344A997" w14:paraId="3C42735A" w14:textId="77777777">
        <w:tc>
          <w:tcPr>
            <w:tcW w:w="8745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F47A46" w:rsidR="00F60011" w:rsidP="00F60011" w:rsidRDefault="00F60011" w14:paraId="53904137" w14:textId="20A85AAA">
            <w:pPr>
              <w:spacing w:before="120"/>
              <w:rPr>
                <w:rFonts w:ascii="Garamond" w:hAnsi="Garamond"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 xml:space="preserve">Sub totale 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>da 8 a 1</w:t>
            </w:r>
            <w:r w:rsidR="00DE0CD4">
              <w:rPr>
                <w:rFonts w:ascii="Garamond" w:hAnsi="Garamond" w:cs="Arial"/>
                <w:b/>
                <w:szCs w:val="24"/>
                <w:lang w:val="it-IT"/>
              </w:rPr>
              <w:t>4</w:t>
            </w:r>
            <w:r w:rsidRPr="00F47A46">
              <w:rPr>
                <w:rFonts w:ascii="Garamond" w:hAnsi="Garamond" w:cs="Arial"/>
                <w:b/>
                <w:szCs w:val="24"/>
                <w:lang w:val="it-IT"/>
              </w:rPr>
              <w:t xml:space="preserve"> </w:t>
            </w:r>
            <w:r w:rsidRPr="00F47A46">
              <w:rPr>
                <w:rFonts w:ascii="Garamond" w:hAnsi="Garamond"/>
                <w:b/>
                <w:szCs w:val="24"/>
                <w:lang w:val="it-IT"/>
              </w:rPr>
              <w:t>(Max 35)</w:t>
            </w:r>
          </w:p>
        </w:tc>
        <w:tc>
          <w:tcPr>
            <w:tcW w:w="124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6022C66D" w14:textId="77777777">
            <w:pPr>
              <w:spacing w:before="120"/>
              <w:jc w:val="center"/>
              <w:rPr>
                <w:rFonts w:ascii="Garamond" w:hAnsi="Garamond"/>
                <w:sz w:val="20"/>
                <w:lang w:val="it-IT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47A46" w:rsidR="00F60011" w:rsidP="1E45B9C0" w:rsidRDefault="00F60011" w14:paraId="31232F92" w14:textId="0746ABAC">
            <w:pPr>
              <w:spacing w:before="120"/>
              <w:jc w:val="center"/>
              <w:rPr>
                <w:rFonts w:ascii="Garamond" w:hAnsi="Garamond"/>
                <w:lang w:val="fr-FR"/>
              </w:rPr>
            </w:pPr>
            <w:r w:rsidRPr="1E45B9C0">
              <w:rPr>
                <w:rFonts w:ascii="Garamond" w:hAnsi="Garamond"/>
                <w:lang w:val="fr-FR"/>
              </w:rPr>
              <w:t>…/</w:t>
            </w:r>
            <w:r w:rsidRPr="1E45B9C0" w:rsidR="0055792C">
              <w:rPr>
                <w:rFonts w:ascii="Garamond" w:hAnsi="Garamond"/>
                <w:lang w:val="fr-FR"/>
              </w:rPr>
              <w:t>50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tcMar/>
            <w:vAlign w:val="center"/>
          </w:tcPr>
          <w:p w:rsidRPr="00F47A46" w:rsidR="00F60011" w:rsidP="1E45B9C0" w:rsidRDefault="00F60011" w14:paraId="2DE4C410" w14:textId="77777777">
            <w:pPr>
              <w:spacing w:before="120"/>
              <w:jc w:val="center"/>
              <w:rPr>
                <w:rFonts w:ascii="Garamond" w:hAnsi="Garamond"/>
                <w:lang w:val="fr-FR"/>
              </w:rPr>
            </w:pPr>
          </w:p>
        </w:tc>
      </w:tr>
      <w:tr w:rsidRPr="00F47A46" w:rsidR="00F60011" w:rsidTr="2344A997" w14:paraId="1706DB76" w14:textId="77777777">
        <w:tc>
          <w:tcPr>
            <w:tcW w:w="8745" w:type="dxa"/>
            <w:shd w:val="clear" w:color="auto" w:fill="auto"/>
            <w:tcMar/>
          </w:tcPr>
          <w:p w:rsidRPr="00F47A46" w:rsidR="00F60011" w:rsidP="00F60011" w:rsidRDefault="00F60011" w14:paraId="49B802F0" w14:textId="77777777">
            <w:pPr>
              <w:spacing w:before="120"/>
              <w:rPr>
                <w:rFonts w:ascii="Garamond" w:hAnsi="Garamond"/>
                <w:b/>
                <w:szCs w:val="24"/>
                <w:lang w:val="it-IT"/>
              </w:rPr>
            </w:pPr>
            <w:r w:rsidRPr="00F47A46">
              <w:rPr>
                <w:rFonts w:ascii="Garamond" w:hAnsi="Garamond"/>
                <w:b/>
                <w:szCs w:val="24"/>
                <w:lang w:val="it-IT"/>
              </w:rPr>
              <w:t>Totale (Max 100)</w:t>
            </w:r>
          </w:p>
        </w:tc>
        <w:tc>
          <w:tcPr>
            <w:tcW w:w="1249" w:type="dxa"/>
            <w:shd w:val="clear" w:color="auto" w:fill="auto"/>
            <w:tcMar/>
            <w:vAlign w:val="center"/>
          </w:tcPr>
          <w:p w:rsidRPr="00F47A46" w:rsidR="00F60011" w:rsidP="1E45B9C0" w:rsidRDefault="00F60011" w14:paraId="33557F6A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r w:rsidRPr="1E45B9C0">
              <w:rPr>
                <w:rFonts w:ascii="Garamond" w:hAnsi="Garamond"/>
                <w:lang w:val="it-IT"/>
              </w:rPr>
              <w:t>Out se &lt; 66/100</w:t>
            </w:r>
          </w:p>
        </w:tc>
        <w:tc>
          <w:tcPr>
            <w:tcW w:w="1620" w:type="dxa"/>
            <w:shd w:val="clear" w:color="auto" w:fill="auto"/>
            <w:tcMar/>
            <w:vAlign w:val="center"/>
          </w:tcPr>
          <w:p w:rsidRPr="00F47A46" w:rsidR="00F60011" w:rsidP="1E45B9C0" w:rsidRDefault="00F60011" w14:paraId="7205D142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  <w:proofErr w:type="gramStart"/>
            <w:r w:rsidRPr="1E45B9C0">
              <w:rPr>
                <w:rFonts w:ascii="Garamond" w:hAnsi="Garamond"/>
                <w:lang w:val="it-IT"/>
              </w:rPr>
              <w:t>….</w:t>
            </w:r>
            <w:proofErr w:type="gramEnd"/>
            <w:r w:rsidRPr="1E45B9C0">
              <w:rPr>
                <w:rFonts w:ascii="Garamond" w:hAnsi="Garamond"/>
                <w:lang w:val="it-IT"/>
              </w:rPr>
              <w:t>/100</w:t>
            </w:r>
          </w:p>
        </w:tc>
        <w:tc>
          <w:tcPr>
            <w:tcW w:w="3420" w:type="dxa"/>
            <w:tcMar/>
            <w:vAlign w:val="center"/>
          </w:tcPr>
          <w:p w:rsidRPr="00F47A46" w:rsidR="00F60011" w:rsidP="1E45B9C0" w:rsidRDefault="00F60011" w14:paraId="6439C351" w14:textId="77777777">
            <w:pPr>
              <w:spacing w:before="120"/>
              <w:jc w:val="center"/>
              <w:rPr>
                <w:rFonts w:ascii="Garamond" w:hAnsi="Garamond"/>
                <w:lang w:val="it-IT"/>
              </w:rPr>
            </w:pPr>
          </w:p>
        </w:tc>
      </w:tr>
    </w:tbl>
    <w:p w:rsidRPr="00476795" w:rsidR="00E3064C" w:rsidP="00CD6301" w:rsidRDefault="00E3064C" w14:paraId="36342C09" w14:textId="77777777">
      <w:pPr>
        <w:spacing w:before="120"/>
        <w:jc w:val="both"/>
        <w:rPr>
          <w:lang w:val="it-IT"/>
        </w:rPr>
      </w:pPr>
    </w:p>
    <w:sectPr w:rsidRPr="00476795" w:rsidR="00E3064C" w:rsidSect="00B936D2">
      <w:pgSz w:w="16838" w:h="11906" w:orient="landscape"/>
      <w:pgMar w:top="1417" w:right="1134" w:bottom="1134" w:left="1134" w:header="426" w:footer="6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0428" w:rsidRDefault="00B10428" w14:paraId="7F0A41E9" w14:textId="77777777">
      <w:r>
        <w:separator/>
      </w:r>
    </w:p>
  </w:endnote>
  <w:endnote w:type="continuationSeparator" w:id="0">
    <w:p w:rsidR="00B10428" w:rsidRDefault="00B10428" w14:paraId="69D3F0B6" w14:textId="77777777">
      <w:r>
        <w:continuationSeparator/>
      </w:r>
    </w:p>
  </w:endnote>
  <w:endnote w:type="continuationNotice" w:id="1">
    <w:p w:rsidR="00B10428" w:rsidRDefault="00B10428" w14:paraId="0E91492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29EF" w:rsidRDefault="005529EF" w14:paraId="5E14B358" w14:textId="77777777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Pr="00811856" w:rsidR="00811856">
      <w:rPr>
        <w:noProof/>
        <w:lang w:val="it-IT"/>
      </w:rPr>
      <w:t>15</w:t>
    </w:r>
    <w:r>
      <w:fldChar w:fldCharType="end"/>
    </w:r>
  </w:p>
  <w:p w:rsidR="005529EF" w:rsidRDefault="005529EF" w14:paraId="5B311FB8" w14:textId="77777777">
    <w:pPr>
      <w:pStyle w:val="Rodap"/>
      <w:tabs>
        <w:tab w:val="clear" w:pos="4320"/>
        <w:tab w:val="clear" w:pos="8640"/>
        <w:tab w:val="righ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0428" w:rsidRDefault="00B10428" w14:paraId="2A506BAF" w14:textId="77777777">
      <w:r>
        <w:separator/>
      </w:r>
    </w:p>
  </w:footnote>
  <w:footnote w:type="continuationSeparator" w:id="0">
    <w:p w:rsidR="00B10428" w:rsidRDefault="00B10428" w14:paraId="320D00A3" w14:textId="77777777">
      <w:r>
        <w:continuationSeparator/>
      </w:r>
    </w:p>
  </w:footnote>
  <w:footnote w:type="continuationNotice" w:id="1">
    <w:p w:rsidR="00B10428" w:rsidRDefault="00B10428" w14:paraId="6583D3D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C7C7B" w:rsidR="00781884" w:rsidRDefault="005C7C7B" w14:paraId="73A26C37" w14:textId="01E9A363">
    <w:pPr>
      <w:pStyle w:val="Cabealho"/>
      <w:jc w:val="right"/>
      <w:rPr>
        <w:bCs/>
        <w:lang w:val="it-IT"/>
      </w:rPr>
    </w:pPr>
    <w:r w:rsidRPr="005C7C7B">
      <w:rPr>
        <w:rFonts w:ascii="Garamond" w:hAnsi="Garamond" w:cs="Garamond"/>
        <w:bCs/>
        <w:i/>
        <w:sz w:val="22"/>
        <w:lang w:val="it-IT"/>
      </w:rPr>
      <w:t>A</w:t>
    </w:r>
    <w:r w:rsidRPr="005C7C7B" w:rsidR="00F44971">
      <w:rPr>
        <w:rFonts w:ascii="Garamond" w:hAnsi="Garamond" w:cs="Garamond"/>
        <w:bCs/>
        <w:i/>
        <w:sz w:val="22"/>
        <w:lang w:val="it-IT"/>
      </w:rPr>
      <w:t>9</w:t>
    </w:r>
    <w:r w:rsidRPr="005C7C7B">
      <w:rPr>
        <w:rFonts w:ascii="Garamond" w:hAnsi="Garamond" w:cs="Garamond"/>
        <w:bCs/>
        <w:i/>
        <w:sz w:val="22"/>
        <w:lang w:val="it-IT"/>
      </w:rPr>
      <w:t xml:space="preserve"> </w:t>
    </w:r>
    <w:r w:rsidRPr="005C7C7B" w:rsidR="00583B39">
      <w:rPr>
        <w:rFonts w:ascii="Garamond" w:hAnsi="Garamond" w:cs="Garamond"/>
        <w:bCs/>
        <w:i/>
        <w:sz w:val="22"/>
        <w:lang w:val="it-IT"/>
      </w:rPr>
      <w:t xml:space="preserve">Modello di </w:t>
    </w:r>
    <w:r w:rsidRPr="005C7C7B" w:rsidR="00781884">
      <w:rPr>
        <w:rFonts w:ascii="Garamond" w:hAnsi="Garamond" w:cs="Garamond"/>
        <w:bCs/>
        <w:i/>
        <w:sz w:val="22"/>
        <w:lang w:val="it-IT"/>
      </w:rPr>
      <w:t>Griglia di valutazione della proposta</w:t>
    </w:r>
    <w:r w:rsidRPr="005C7C7B" w:rsidR="00EF07FC">
      <w:rPr>
        <w:rFonts w:ascii="Garamond" w:hAnsi="Garamond" w:cs="Garamond"/>
        <w:bCs/>
        <w:i/>
        <w:sz w:val="22"/>
        <w:lang w:val="it-IT"/>
      </w:rPr>
      <w:t xml:space="preserve"> </w:t>
    </w:r>
    <w:r w:rsidRPr="005C7C7B" w:rsidR="00811856">
      <w:rPr>
        <w:rFonts w:ascii="Garamond" w:hAnsi="Garamond" w:cs="Garamond"/>
        <w:bCs/>
        <w:i/>
        <w:sz w:val="22"/>
        <w:lang w:val="it-IT"/>
      </w:rPr>
      <w:t>completa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434CAE"/>
    <w:multiLevelType w:val="hybridMultilevel"/>
    <w:tmpl w:val="99A61E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952FE"/>
    <w:multiLevelType w:val="multilevel"/>
    <w:tmpl w:val="316EB2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90E7C05"/>
    <w:multiLevelType w:val="hybridMultilevel"/>
    <w:tmpl w:val="5B842AE2"/>
    <w:lvl w:ilvl="0" w:tplc="0410000F">
      <w:start w:val="1"/>
      <w:numFmt w:val="decimal"/>
      <w:lvlText w:val="%1."/>
      <w:lvlJc w:val="left"/>
      <w:pPr>
        <w:ind w:left="3697" w:hanging="360"/>
      </w:pPr>
    </w:lvl>
    <w:lvl w:ilvl="1" w:tplc="04100019" w:tentative="1">
      <w:start w:val="1"/>
      <w:numFmt w:val="lowerLetter"/>
      <w:lvlText w:val="%2."/>
      <w:lvlJc w:val="left"/>
      <w:pPr>
        <w:ind w:left="4417" w:hanging="360"/>
      </w:pPr>
    </w:lvl>
    <w:lvl w:ilvl="2" w:tplc="0410001B" w:tentative="1">
      <w:start w:val="1"/>
      <w:numFmt w:val="lowerRoman"/>
      <w:lvlText w:val="%3."/>
      <w:lvlJc w:val="right"/>
      <w:pPr>
        <w:ind w:left="5137" w:hanging="180"/>
      </w:pPr>
    </w:lvl>
    <w:lvl w:ilvl="3" w:tplc="0410000F" w:tentative="1">
      <w:start w:val="1"/>
      <w:numFmt w:val="decimal"/>
      <w:lvlText w:val="%4."/>
      <w:lvlJc w:val="left"/>
      <w:pPr>
        <w:ind w:left="5857" w:hanging="360"/>
      </w:pPr>
    </w:lvl>
    <w:lvl w:ilvl="4" w:tplc="04100019" w:tentative="1">
      <w:start w:val="1"/>
      <w:numFmt w:val="lowerLetter"/>
      <w:lvlText w:val="%5."/>
      <w:lvlJc w:val="left"/>
      <w:pPr>
        <w:ind w:left="6577" w:hanging="360"/>
      </w:pPr>
    </w:lvl>
    <w:lvl w:ilvl="5" w:tplc="0410001B" w:tentative="1">
      <w:start w:val="1"/>
      <w:numFmt w:val="lowerRoman"/>
      <w:lvlText w:val="%6."/>
      <w:lvlJc w:val="right"/>
      <w:pPr>
        <w:ind w:left="7297" w:hanging="180"/>
      </w:pPr>
    </w:lvl>
    <w:lvl w:ilvl="6" w:tplc="0410000F" w:tentative="1">
      <w:start w:val="1"/>
      <w:numFmt w:val="decimal"/>
      <w:lvlText w:val="%7."/>
      <w:lvlJc w:val="left"/>
      <w:pPr>
        <w:ind w:left="8017" w:hanging="360"/>
      </w:pPr>
    </w:lvl>
    <w:lvl w:ilvl="7" w:tplc="04100019" w:tentative="1">
      <w:start w:val="1"/>
      <w:numFmt w:val="lowerLetter"/>
      <w:lvlText w:val="%8."/>
      <w:lvlJc w:val="left"/>
      <w:pPr>
        <w:ind w:left="8737" w:hanging="360"/>
      </w:pPr>
    </w:lvl>
    <w:lvl w:ilvl="8" w:tplc="0410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4" w15:restartNumberingAfterBreak="0">
    <w:nsid w:val="10D02B4F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5" w15:restartNumberingAfterBreak="0">
    <w:nsid w:val="1D93397F"/>
    <w:multiLevelType w:val="hybridMultilevel"/>
    <w:tmpl w:val="012E8130"/>
    <w:lvl w:ilvl="0" w:tplc="5AC84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D3ACF"/>
    <w:multiLevelType w:val="hybridMultilevel"/>
    <w:tmpl w:val="D95C29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810A0"/>
    <w:multiLevelType w:val="multilevel"/>
    <w:tmpl w:val="04100021"/>
    <w:numStyleLink w:val="Stile1"/>
  </w:abstractNum>
  <w:abstractNum w:abstractNumId="8" w15:restartNumberingAfterBreak="0">
    <w:nsid w:val="2D2D48EA"/>
    <w:multiLevelType w:val="hybridMultilevel"/>
    <w:tmpl w:val="31665D6C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B6CF2"/>
    <w:multiLevelType w:val="hybridMultilevel"/>
    <w:tmpl w:val="C3CCE9C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4298" w:hanging="360"/>
      </w:pPr>
    </w:lvl>
    <w:lvl w:ilvl="2" w:tplc="0410001B" w:tentative="1">
      <w:start w:val="1"/>
      <w:numFmt w:val="lowerRoman"/>
      <w:lvlText w:val="%3."/>
      <w:lvlJc w:val="right"/>
      <w:pPr>
        <w:ind w:left="5018" w:hanging="180"/>
      </w:pPr>
    </w:lvl>
    <w:lvl w:ilvl="3" w:tplc="0410000F" w:tentative="1">
      <w:start w:val="1"/>
      <w:numFmt w:val="decimal"/>
      <w:lvlText w:val="%4."/>
      <w:lvlJc w:val="left"/>
      <w:pPr>
        <w:ind w:left="5738" w:hanging="360"/>
      </w:pPr>
    </w:lvl>
    <w:lvl w:ilvl="4" w:tplc="04100019" w:tentative="1">
      <w:start w:val="1"/>
      <w:numFmt w:val="lowerLetter"/>
      <w:lvlText w:val="%5."/>
      <w:lvlJc w:val="left"/>
      <w:pPr>
        <w:ind w:left="6458" w:hanging="360"/>
      </w:pPr>
    </w:lvl>
    <w:lvl w:ilvl="5" w:tplc="0410001B" w:tentative="1">
      <w:start w:val="1"/>
      <w:numFmt w:val="lowerRoman"/>
      <w:lvlText w:val="%6."/>
      <w:lvlJc w:val="right"/>
      <w:pPr>
        <w:ind w:left="7178" w:hanging="180"/>
      </w:pPr>
    </w:lvl>
    <w:lvl w:ilvl="6" w:tplc="0410000F" w:tentative="1">
      <w:start w:val="1"/>
      <w:numFmt w:val="decimal"/>
      <w:lvlText w:val="%7."/>
      <w:lvlJc w:val="left"/>
      <w:pPr>
        <w:ind w:left="7898" w:hanging="360"/>
      </w:pPr>
    </w:lvl>
    <w:lvl w:ilvl="7" w:tplc="04100019" w:tentative="1">
      <w:start w:val="1"/>
      <w:numFmt w:val="lowerLetter"/>
      <w:lvlText w:val="%8."/>
      <w:lvlJc w:val="left"/>
      <w:pPr>
        <w:ind w:left="8618" w:hanging="360"/>
      </w:pPr>
    </w:lvl>
    <w:lvl w:ilvl="8" w:tplc="0410001B" w:tentative="1">
      <w:start w:val="1"/>
      <w:numFmt w:val="lowerRoman"/>
      <w:lvlText w:val="%9."/>
      <w:lvlJc w:val="right"/>
      <w:pPr>
        <w:ind w:left="9338" w:hanging="180"/>
      </w:pPr>
    </w:lvl>
  </w:abstractNum>
  <w:abstractNum w:abstractNumId="10" w15:restartNumberingAfterBreak="0">
    <w:nsid w:val="2E2C0B5E"/>
    <w:multiLevelType w:val="multilevel"/>
    <w:tmpl w:val="8A5086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EF80C94"/>
    <w:multiLevelType w:val="hybridMultilevel"/>
    <w:tmpl w:val="618CCA9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25D6B"/>
    <w:multiLevelType w:val="multilevel"/>
    <w:tmpl w:val="04100021"/>
    <w:styleLink w:val="Stile1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hint="default" w:ascii="Symbol" w:hAnsi="Symbol"/>
      </w:rPr>
    </w:lvl>
  </w:abstractNum>
  <w:abstractNum w:abstractNumId="13" w15:restartNumberingAfterBreak="0">
    <w:nsid w:val="3526261A"/>
    <w:multiLevelType w:val="multilevel"/>
    <w:tmpl w:val="04100021"/>
    <w:numStyleLink w:val="Stile1"/>
  </w:abstractNum>
  <w:abstractNum w:abstractNumId="14" w15:restartNumberingAfterBreak="0">
    <w:nsid w:val="3C80289A"/>
    <w:multiLevelType w:val="multilevel"/>
    <w:tmpl w:val="A25E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62A7877"/>
    <w:multiLevelType w:val="hybridMultilevel"/>
    <w:tmpl w:val="3DCC42FC"/>
    <w:lvl w:ilvl="0" w:tplc="2E8CFD94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F577E06"/>
    <w:multiLevelType w:val="hybridMultilevel"/>
    <w:tmpl w:val="5F9EC7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66C6E"/>
    <w:multiLevelType w:val="multilevel"/>
    <w:tmpl w:val="0F382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3D01A8F"/>
    <w:multiLevelType w:val="multilevel"/>
    <w:tmpl w:val="346EABA4"/>
    <w:lvl w:ilvl="0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5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38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465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3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5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18" w:hanging="2160"/>
      </w:pPr>
      <w:rPr>
        <w:rFonts w:hint="default"/>
      </w:rPr>
    </w:lvl>
  </w:abstractNum>
  <w:abstractNum w:abstractNumId="19" w15:restartNumberingAfterBreak="0">
    <w:nsid w:val="56BB7A57"/>
    <w:multiLevelType w:val="hybridMultilevel"/>
    <w:tmpl w:val="65167B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0068A"/>
    <w:multiLevelType w:val="hybridMultilevel"/>
    <w:tmpl w:val="FA1C89E2"/>
    <w:lvl w:ilvl="0" w:tplc="0410000F">
      <w:start w:val="1"/>
      <w:numFmt w:val="decimal"/>
      <w:lvlText w:val="%1."/>
      <w:lvlJc w:val="left"/>
      <w:pPr>
        <w:ind w:left="3697" w:hanging="360"/>
      </w:pPr>
    </w:lvl>
    <w:lvl w:ilvl="1" w:tplc="04100019" w:tentative="1">
      <w:start w:val="1"/>
      <w:numFmt w:val="lowerLetter"/>
      <w:lvlText w:val="%2."/>
      <w:lvlJc w:val="left"/>
      <w:pPr>
        <w:ind w:left="4417" w:hanging="360"/>
      </w:pPr>
    </w:lvl>
    <w:lvl w:ilvl="2" w:tplc="0410001B" w:tentative="1">
      <w:start w:val="1"/>
      <w:numFmt w:val="lowerRoman"/>
      <w:lvlText w:val="%3."/>
      <w:lvlJc w:val="right"/>
      <w:pPr>
        <w:ind w:left="5137" w:hanging="180"/>
      </w:pPr>
    </w:lvl>
    <w:lvl w:ilvl="3" w:tplc="0410000F" w:tentative="1">
      <w:start w:val="1"/>
      <w:numFmt w:val="decimal"/>
      <w:lvlText w:val="%4."/>
      <w:lvlJc w:val="left"/>
      <w:pPr>
        <w:ind w:left="5857" w:hanging="360"/>
      </w:pPr>
    </w:lvl>
    <w:lvl w:ilvl="4" w:tplc="04100019" w:tentative="1">
      <w:start w:val="1"/>
      <w:numFmt w:val="lowerLetter"/>
      <w:lvlText w:val="%5."/>
      <w:lvlJc w:val="left"/>
      <w:pPr>
        <w:ind w:left="6577" w:hanging="360"/>
      </w:pPr>
    </w:lvl>
    <w:lvl w:ilvl="5" w:tplc="0410001B" w:tentative="1">
      <w:start w:val="1"/>
      <w:numFmt w:val="lowerRoman"/>
      <w:lvlText w:val="%6."/>
      <w:lvlJc w:val="right"/>
      <w:pPr>
        <w:ind w:left="7297" w:hanging="180"/>
      </w:pPr>
    </w:lvl>
    <w:lvl w:ilvl="6" w:tplc="0410000F" w:tentative="1">
      <w:start w:val="1"/>
      <w:numFmt w:val="decimal"/>
      <w:lvlText w:val="%7."/>
      <w:lvlJc w:val="left"/>
      <w:pPr>
        <w:ind w:left="8017" w:hanging="360"/>
      </w:pPr>
    </w:lvl>
    <w:lvl w:ilvl="7" w:tplc="04100019" w:tentative="1">
      <w:start w:val="1"/>
      <w:numFmt w:val="lowerLetter"/>
      <w:lvlText w:val="%8."/>
      <w:lvlJc w:val="left"/>
      <w:pPr>
        <w:ind w:left="8737" w:hanging="360"/>
      </w:pPr>
    </w:lvl>
    <w:lvl w:ilvl="8" w:tplc="0410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21" w15:restartNumberingAfterBreak="0">
    <w:nsid w:val="5B1D3F25"/>
    <w:multiLevelType w:val="hybridMultilevel"/>
    <w:tmpl w:val="54941F7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8701F"/>
    <w:multiLevelType w:val="hybridMultilevel"/>
    <w:tmpl w:val="23F86C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4769A"/>
    <w:multiLevelType w:val="multilevel"/>
    <w:tmpl w:val="04100021"/>
    <w:styleLink w:val="Stile2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hint="default" w:ascii="Symbol" w:hAnsi="Symbol"/>
      </w:rPr>
    </w:lvl>
  </w:abstractNum>
  <w:abstractNum w:abstractNumId="24" w15:restartNumberingAfterBreak="0">
    <w:nsid w:val="714A7945"/>
    <w:multiLevelType w:val="hybridMultilevel"/>
    <w:tmpl w:val="C4FEF8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669642">
    <w:abstractNumId w:val="0"/>
  </w:num>
  <w:num w:numId="2" w16cid:durableId="1994943907">
    <w:abstractNumId w:val="14"/>
  </w:num>
  <w:num w:numId="3" w16cid:durableId="1698656896">
    <w:abstractNumId w:val="22"/>
  </w:num>
  <w:num w:numId="4" w16cid:durableId="1963223071">
    <w:abstractNumId w:val="16"/>
  </w:num>
  <w:num w:numId="5" w16cid:durableId="1108349090">
    <w:abstractNumId w:val="17"/>
  </w:num>
  <w:num w:numId="6" w16cid:durableId="1492716077">
    <w:abstractNumId w:val="11"/>
  </w:num>
  <w:num w:numId="7" w16cid:durableId="384837648">
    <w:abstractNumId w:val="1"/>
  </w:num>
  <w:num w:numId="8" w16cid:durableId="968514923">
    <w:abstractNumId w:val="24"/>
  </w:num>
  <w:num w:numId="9" w16cid:durableId="212086954">
    <w:abstractNumId w:val="9"/>
  </w:num>
  <w:num w:numId="10" w16cid:durableId="929922222">
    <w:abstractNumId w:val="3"/>
  </w:num>
  <w:num w:numId="11" w16cid:durableId="2038771793">
    <w:abstractNumId w:val="2"/>
  </w:num>
  <w:num w:numId="12" w16cid:durableId="1164392798">
    <w:abstractNumId w:val="20"/>
  </w:num>
  <w:num w:numId="13" w16cid:durableId="468791281">
    <w:abstractNumId w:val="18"/>
  </w:num>
  <w:num w:numId="14" w16cid:durableId="2107726234">
    <w:abstractNumId w:val="8"/>
  </w:num>
  <w:num w:numId="15" w16cid:durableId="648444325">
    <w:abstractNumId w:val="6"/>
  </w:num>
  <w:num w:numId="16" w16cid:durableId="1972248086">
    <w:abstractNumId w:val="21"/>
  </w:num>
  <w:num w:numId="17" w16cid:durableId="1571649805">
    <w:abstractNumId w:val="5"/>
  </w:num>
  <w:num w:numId="18" w16cid:durableId="862674056">
    <w:abstractNumId w:val="19"/>
  </w:num>
  <w:num w:numId="19" w16cid:durableId="288127130">
    <w:abstractNumId w:val="10"/>
  </w:num>
  <w:num w:numId="20" w16cid:durableId="1888225141">
    <w:abstractNumId w:val="4"/>
  </w:num>
  <w:num w:numId="21" w16cid:durableId="1184319937">
    <w:abstractNumId w:val="12"/>
  </w:num>
  <w:num w:numId="22" w16cid:durableId="931745187">
    <w:abstractNumId w:val="13"/>
  </w:num>
  <w:num w:numId="23" w16cid:durableId="977220022">
    <w:abstractNumId w:val="23"/>
  </w:num>
  <w:num w:numId="24" w16cid:durableId="1501458565">
    <w:abstractNumId w:val="7"/>
  </w:num>
  <w:num w:numId="25" w16cid:durableId="1906985825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34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A7D"/>
    <w:rsid w:val="000010D3"/>
    <w:rsid w:val="00001241"/>
    <w:rsid w:val="0000125A"/>
    <w:rsid w:val="00002156"/>
    <w:rsid w:val="00003D9B"/>
    <w:rsid w:val="00005D62"/>
    <w:rsid w:val="00006AD9"/>
    <w:rsid w:val="00007B65"/>
    <w:rsid w:val="000123FB"/>
    <w:rsid w:val="00014CC3"/>
    <w:rsid w:val="000164CF"/>
    <w:rsid w:val="00017900"/>
    <w:rsid w:val="000219C5"/>
    <w:rsid w:val="0002267D"/>
    <w:rsid w:val="00023CAD"/>
    <w:rsid w:val="00024099"/>
    <w:rsid w:val="00024A75"/>
    <w:rsid w:val="000307A8"/>
    <w:rsid w:val="00030991"/>
    <w:rsid w:val="00031000"/>
    <w:rsid w:val="00033096"/>
    <w:rsid w:val="00034460"/>
    <w:rsid w:val="00034F0F"/>
    <w:rsid w:val="0003683C"/>
    <w:rsid w:val="00036954"/>
    <w:rsid w:val="00036980"/>
    <w:rsid w:val="00040500"/>
    <w:rsid w:val="00041E06"/>
    <w:rsid w:val="00042D0D"/>
    <w:rsid w:val="00043073"/>
    <w:rsid w:val="00043312"/>
    <w:rsid w:val="00043F8B"/>
    <w:rsid w:val="000441CA"/>
    <w:rsid w:val="00044935"/>
    <w:rsid w:val="00046283"/>
    <w:rsid w:val="000467F7"/>
    <w:rsid w:val="00050499"/>
    <w:rsid w:val="00050A78"/>
    <w:rsid w:val="00050E0E"/>
    <w:rsid w:val="00051182"/>
    <w:rsid w:val="00051ABA"/>
    <w:rsid w:val="00053577"/>
    <w:rsid w:val="0005473B"/>
    <w:rsid w:val="00057200"/>
    <w:rsid w:val="00057DF4"/>
    <w:rsid w:val="00060126"/>
    <w:rsid w:val="000617A1"/>
    <w:rsid w:val="000630CA"/>
    <w:rsid w:val="00064687"/>
    <w:rsid w:val="00066E23"/>
    <w:rsid w:val="00067C4D"/>
    <w:rsid w:val="00072443"/>
    <w:rsid w:val="00072B98"/>
    <w:rsid w:val="0007524F"/>
    <w:rsid w:val="000816D6"/>
    <w:rsid w:val="0008174D"/>
    <w:rsid w:val="00084F3E"/>
    <w:rsid w:val="00086467"/>
    <w:rsid w:val="00092F6E"/>
    <w:rsid w:val="000933A7"/>
    <w:rsid w:val="00095375"/>
    <w:rsid w:val="000953E5"/>
    <w:rsid w:val="00095888"/>
    <w:rsid w:val="00095CE7"/>
    <w:rsid w:val="000A02A6"/>
    <w:rsid w:val="000A2A05"/>
    <w:rsid w:val="000A409F"/>
    <w:rsid w:val="000A41D5"/>
    <w:rsid w:val="000A6811"/>
    <w:rsid w:val="000B0595"/>
    <w:rsid w:val="000B3101"/>
    <w:rsid w:val="000B5110"/>
    <w:rsid w:val="000B7A1F"/>
    <w:rsid w:val="000B7DFC"/>
    <w:rsid w:val="000C1CB3"/>
    <w:rsid w:val="000C2A96"/>
    <w:rsid w:val="000C2FC3"/>
    <w:rsid w:val="000C44F0"/>
    <w:rsid w:val="000C57A4"/>
    <w:rsid w:val="000C728C"/>
    <w:rsid w:val="000D06A3"/>
    <w:rsid w:val="000D06BD"/>
    <w:rsid w:val="000D0BFB"/>
    <w:rsid w:val="000D1378"/>
    <w:rsid w:val="000D4FA4"/>
    <w:rsid w:val="000E0BC5"/>
    <w:rsid w:val="000E197B"/>
    <w:rsid w:val="000E1D59"/>
    <w:rsid w:val="000E21E8"/>
    <w:rsid w:val="000E306C"/>
    <w:rsid w:val="000E3737"/>
    <w:rsid w:val="000E3739"/>
    <w:rsid w:val="000E375A"/>
    <w:rsid w:val="000E5F91"/>
    <w:rsid w:val="000E7254"/>
    <w:rsid w:val="000E781E"/>
    <w:rsid w:val="000F1C37"/>
    <w:rsid w:val="000F2490"/>
    <w:rsid w:val="000F4164"/>
    <w:rsid w:val="000F7B70"/>
    <w:rsid w:val="001000E9"/>
    <w:rsid w:val="001030D0"/>
    <w:rsid w:val="00103849"/>
    <w:rsid w:val="00103E25"/>
    <w:rsid w:val="00105131"/>
    <w:rsid w:val="0011021D"/>
    <w:rsid w:val="001110AA"/>
    <w:rsid w:val="001125ED"/>
    <w:rsid w:val="001135BE"/>
    <w:rsid w:val="001140A9"/>
    <w:rsid w:val="00116BE6"/>
    <w:rsid w:val="00117F3A"/>
    <w:rsid w:val="00120079"/>
    <w:rsid w:val="00120B8E"/>
    <w:rsid w:val="00122DDA"/>
    <w:rsid w:val="001253F3"/>
    <w:rsid w:val="00127CA6"/>
    <w:rsid w:val="00131AE0"/>
    <w:rsid w:val="00133776"/>
    <w:rsid w:val="00137510"/>
    <w:rsid w:val="00140817"/>
    <w:rsid w:val="00140841"/>
    <w:rsid w:val="00140DA2"/>
    <w:rsid w:val="00144070"/>
    <w:rsid w:val="00144094"/>
    <w:rsid w:val="0015042B"/>
    <w:rsid w:val="0015463D"/>
    <w:rsid w:val="001569DF"/>
    <w:rsid w:val="001575EF"/>
    <w:rsid w:val="00162EBC"/>
    <w:rsid w:val="001645AD"/>
    <w:rsid w:val="00164941"/>
    <w:rsid w:val="00164D5A"/>
    <w:rsid w:val="00166E55"/>
    <w:rsid w:val="0017382B"/>
    <w:rsid w:val="0017416C"/>
    <w:rsid w:val="00174BE9"/>
    <w:rsid w:val="001756E1"/>
    <w:rsid w:val="00176006"/>
    <w:rsid w:val="00177315"/>
    <w:rsid w:val="00180796"/>
    <w:rsid w:val="001809B4"/>
    <w:rsid w:val="00182B30"/>
    <w:rsid w:val="00187312"/>
    <w:rsid w:val="00195B0B"/>
    <w:rsid w:val="001965D2"/>
    <w:rsid w:val="00196FBB"/>
    <w:rsid w:val="001974D2"/>
    <w:rsid w:val="001A0287"/>
    <w:rsid w:val="001A0A65"/>
    <w:rsid w:val="001A2883"/>
    <w:rsid w:val="001A28DC"/>
    <w:rsid w:val="001A2E80"/>
    <w:rsid w:val="001A2E8D"/>
    <w:rsid w:val="001A4493"/>
    <w:rsid w:val="001B0CFF"/>
    <w:rsid w:val="001B1EB0"/>
    <w:rsid w:val="001B2121"/>
    <w:rsid w:val="001B2D5F"/>
    <w:rsid w:val="001B3ACF"/>
    <w:rsid w:val="001B3BD3"/>
    <w:rsid w:val="001B469C"/>
    <w:rsid w:val="001B5B4D"/>
    <w:rsid w:val="001C2853"/>
    <w:rsid w:val="001C62BC"/>
    <w:rsid w:val="001D112B"/>
    <w:rsid w:val="001D24E5"/>
    <w:rsid w:val="001D2B19"/>
    <w:rsid w:val="001D4173"/>
    <w:rsid w:val="001D47C5"/>
    <w:rsid w:val="001D4971"/>
    <w:rsid w:val="001D7037"/>
    <w:rsid w:val="001E0292"/>
    <w:rsid w:val="001E0928"/>
    <w:rsid w:val="001E4FA5"/>
    <w:rsid w:val="001E5CCA"/>
    <w:rsid w:val="001F0383"/>
    <w:rsid w:val="001F1972"/>
    <w:rsid w:val="001F2FCD"/>
    <w:rsid w:val="001F52B5"/>
    <w:rsid w:val="001F6207"/>
    <w:rsid w:val="001F62B3"/>
    <w:rsid w:val="001F6317"/>
    <w:rsid w:val="001F7514"/>
    <w:rsid w:val="001F7B25"/>
    <w:rsid w:val="00203CFD"/>
    <w:rsid w:val="002061B3"/>
    <w:rsid w:val="00207C6F"/>
    <w:rsid w:val="00210590"/>
    <w:rsid w:val="002137A3"/>
    <w:rsid w:val="0021499E"/>
    <w:rsid w:val="002164D9"/>
    <w:rsid w:val="00221047"/>
    <w:rsid w:val="00221270"/>
    <w:rsid w:val="00221E6D"/>
    <w:rsid w:val="00226192"/>
    <w:rsid w:val="00226A50"/>
    <w:rsid w:val="002314B3"/>
    <w:rsid w:val="00232A97"/>
    <w:rsid w:val="0023450B"/>
    <w:rsid w:val="0024035B"/>
    <w:rsid w:val="002415F2"/>
    <w:rsid w:val="00241871"/>
    <w:rsid w:val="00242C53"/>
    <w:rsid w:val="002457CF"/>
    <w:rsid w:val="00255FE5"/>
    <w:rsid w:val="0025688C"/>
    <w:rsid w:val="00257592"/>
    <w:rsid w:val="002638B8"/>
    <w:rsid w:val="00265D2A"/>
    <w:rsid w:val="00271C25"/>
    <w:rsid w:val="00272EFF"/>
    <w:rsid w:val="00275293"/>
    <w:rsid w:val="00277EA7"/>
    <w:rsid w:val="00281680"/>
    <w:rsid w:val="0028180A"/>
    <w:rsid w:val="0028345C"/>
    <w:rsid w:val="002839FD"/>
    <w:rsid w:val="00284DF4"/>
    <w:rsid w:val="00285F9C"/>
    <w:rsid w:val="00291836"/>
    <w:rsid w:val="00293FE2"/>
    <w:rsid w:val="00295282"/>
    <w:rsid w:val="00297B50"/>
    <w:rsid w:val="002A08C2"/>
    <w:rsid w:val="002A43F2"/>
    <w:rsid w:val="002A59B1"/>
    <w:rsid w:val="002B28EF"/>
    <w:rsid w:val="002B3884"/>
    <w:rsid w:val="002B40DA"/>
    <w:rsid w:val="002B6062"/>
    <w:rsid w:val="002C1743"/>
    <w:rsid w:val="002C23B8"/>
    <w:rsid w:val="002C43CA"/>
    <w:rsid w:val="002C6220"/>
    <w:rsid w:val="002C6E13"/>
    <w:rsid w:val="002D1876"/>
    <w:rsid w:val="002D4311"/>
    <w:rsid w:val="002D507C"/>
    <w:rsid w:val="002D6290"/>
    <w:rsid w:val="002D6308"/>
    <w:rsid w:val="002D69EF"/>
    <w:rsid w:val="002E0DCA"/>
    <w:rsid w:val="002E185D"/>
    <w:rsid w:val="002E6EB6"/>
    <w:rsid w:val="002E727D"/>
    <w:rsid w:val="002E7658"/>
    <w:rsid w:val="002F0C71"/>
    <w:rsid w:val="002F235A"/>
    <w:rsid w:val="002F47B9"/>
    <w:rsid w:val="002F47FA"/>
    <w:rsid w:val="002F4FA2"/>
    <w:rsid w:val="002F590F"/>
    <w:rsid w:val="002F668A"/>
    <w:rsid w:val="002F785C"/>
    <w:rsid w:val="00301042"/>
    <w:rsid w:val="003019FF"/>
    <w:rsid w:val="00302B63"/>
    <w:rsid w:val="00303F9A"/>
    <w:rsid w:val="0030447F"/>
    <w:rsid w:val="00306491"/>
    <w:rsid w:val="00311985"/>
    <w:rsid w:val="003202E4"/>
    <w:rsid w:val="00320874"/>
    <w:rsid w:val="00320AA5"/>
    <w:rsid w:val="00321ACE"/>
    <w:rsid w:val="00321B4B"/>
    <w:rsid w:val="00323C6C"/>
    <w:rsid w:val="00323DB5"/>
    <w:rsid w:val="00323FC9"/>
    <w:rsid w:val="003278AA"/>
    <w:rsid w:val="00331274"/>
    <w:rsid w:val="00332303"/>
    <w:rsid w:val="00333803"/>
    <w:rsid w:val="0033594F"/>
    <w:rsid w:val="00336F56"/>
    <w:rsid w:val="00340EBD"/>
    <w:rsid w:val="003413CB"/>
    <w:rsid w:val="00341E1D"/>
    <w:rsid w:val="0034490F"/>
    <w:rsid w:val="00345FB4"/>
    <w:rsid w:val="00345FE9"/>
    <w:rsid w:val="0034646B"/>
    <w:rsid w:val="003465F8"/>
    <w:rsid w:val="00347B9C"/>
    <w:rsid w:val="003504B2"/>
    <w:rsid w:val="003510E2"/>
    <w:rsid w:val="00351DFB"/>
    <w:rsid w:val="0035248B"/>
    <w:rsid w:val="00352DA7"/>
    <w:rsid w:val="0035362B"/>
    <w:rsid w:val="003543C4"/>
    <w:rsid w:val="003546F7"/>
    <w:rsid w:val="00354B01"/>
    <w:rsid w:val="00355E4D"/>
    <w:rsid w:val="0035683E"/>
    <w:rsid w:val="0035753A"/>
    <w:rsid w:val="00360B44"/>
    <w:rsid w:val="00360C70"/>
    <w:rsid w:val="00361801"/>
    <w:rsid w:val="003624AB"/>
    <w:rsid w:val="003626E9"/>
    <w:rsid w:val="00363871"/>
    <w:rsid w:val="00365010"/>
    <w:rsid w:val="003658DC"/>
    <w:rsid w:val="00367B45"/>
    <w:rsid w:val="0037391D"/>
    <w:rsid w:val="0037467C"/>
    <w:rsid w:val="003747F0"/>
    <w:rsid w:val="0037578E"/>
    <w:rsid w:val="003803DF"/>
    <w:rsid w:val="003841DF"/>
    <w:rsid w:val="00384734"/>
    <w:rsid w:val="003847A9"/>
    <w:rsid w:val="003854AE"/>
    <w:rsid w:val="00392C36"/>
    <w:rsid w:val="0039556E"/>
    <w:rsid w:val="00397465"/>
    <w:rsid w:val="003A0D1D"/>
    <w:rsid w:val="003A1ABB"/>
    <w:rsid w:val="003A1F04"/>
    <w:rsid w:val="003A2C49"/>
    <w:rsid w:val="003A7746"/>
    <w:rsid w:val="003B0182"/>
    <w:rsid w:val="003B07EC"/>
    <w:rsid w:val="003B0EA3"/>
    <w:rsid w:val="003B387E"/>
    <w:rsid w:val="003B4834"/>
    <w:rsid w:val="003B5128"/>
    <w:rsid w:val="003B66F3"/>
    <w:rsid w:val="003C04B6"/>
    <w:rsid w:val="003C3437"/>
    <w:rsid w:val="003C7EAD"/>
    <w:rsid w:val="003D0A78"/>
    <w:rsid w:val="003D23A6"/>
    <w:rsid w:val="003D4149"/>
    <w:rsid w:val="003D4BD8"/>
    <w:rsid w:val="003D56B4"/>
    <w:rsid w:val="003E0342"/>
    <w:rsid w:val="003E4185"/>
    <w:rsid w:val="003E4C8A"/>
    <w:rsid w:val="003E5914"/>
    <w:rsid w:val="003F10FA"/>
    <w:rsid w:val="003F1583"/>
    <w:rsid w:val="003F34D3"/>
    <w:rsid w:val="003F61B8"/>
    <w:rsid w:val="004001EF"/>
    <w:rsid w:val="004019E1"/>
    <w:rsid w:val="00403240"/>
    <w:rsid w:val="00404FC8"/>
    <w:rsid w:val="004073B6"/>
    <w:rsid w:val="0041273C"/>
    <w:rsid w:val="004134C9"/>
    <w:rsid w:val="00414A6A"/>
    <w:rsid w:val="004154C6"/>
    <w:rsid w:val="004165A3"/>
    <w:rsid w:val="00421E59"/>
    <w:rsid w:val="00424268"/>
    <w:rsid w:val="004247DC"/>
    <w:rsid w:val="00424C38"/>
    <w:rsid w:val="004256C1"/>
    <w:rsid w:val="0042695A"/>
    <w:rsid w:val="00431773"/>
    <w:rsid w:val="00433385"/>
    <w:rsid w:val="004334F2"/>
    <w:rsid w:val="0043386F"/>
    <w:rsid w:val="00433CF9"/>
    <w:rsid w:val="00436EDD"/>
    <w:rsid w:val="004412CA"/>
    <w:rsid w:val="00441C29"/>
    <w:rsid w:val="004455F3"/>
    <w:rsid w:val="0044653E"/>
    <w:rsid w:val="00452BFD"/>
    <w:rsid w:val="00454ABD"/>
    <w:rsid w:val="00456049"/>
    <w:rsid w:val="004602CE"/>
    <w:rsid w:val="0046153B"/>
    <w:rsid w:val="00461DBF"/>
    <w:rsid w:val="004653C6"/>
    <w:rsid w:val="0046543F"/>
    <w:rsid w:val="0046570A"/>
    <w:rsid w:val="0046690A"/>
    <w:rsid w:val="00470619"/>
    <w:rsid w:val="004707D3"/>
    <w:rsid w:val="0047274C"/>
    <w:rsid w:val="00473167"/>
    <w:rsid w:val="0047544D"/>
    <w:rsid w:val="004762D1"/>
    <w:rsid w:val="00476795"/>
    <w:rsid w:val="00476F32"/>
    <w:rsid w:val="00481002"/>
    <w:rsid w:val="004813D1"/>
    <w:rsid w:val="00481C0E"/>
    <w:rsid w:val="00482B3A"/>
    <w:rsid w:val="00482ED8"/>
    <w:rsid w:val="004831FE"/>
    <w:rsid w:val="00484FDD"/>
    <w:rsid w:val="0048732F"/>
    <w:rsid w:val="00491B10"/>
    <w:rsid w:val="0049495C"/>
    <w:rsid w:val="0049632F"/>
    <w:rsid w:val="00496C8D"/>
    <w:rsid w:val="004A01AE"/>
    <w:rsid w:val="004A0340"/>
    <w:rsid w:val="004A0763"/>
    <w:rsid w:val="004A0EC6"/>
    <w:rsid w:val="004A35DA"/>
    <w:rsid w:val="004A56E3"/>
    <w:rsid w:val="004A7B18"/>
    <w:rsid w:val="004A7E13"/>
    <w:rsid w:val="004A7E19"/>
    <w:rsid w:val="004B10AC"/>
    <w:rsid w:val="004B181E"/>
    <w:rsid w:val="004B3FB3"/>
    <w:rsid w:val="004B4D41"/>
    <w:rsid w:val="004B50D1"/>
    <w:rsid w:val="004B5D3A"/>
    <w:rsid w:val="004C0999"/>
    <w:rsid w:val="004C28E3"/>
    <w:rsid w:val="004C3B3E"/>
    <w:rsid w:val="004C3DFA"/>
    <w:rsid w:val="004C4F49"/>
    <w:rsid w:val="004C6C34"/>
    <w:rsid w:val="004C7ADD"/>
    <w:rsid w:val="004C7D2A"/>
    <w:rsid w:val="004D3416"/>
    <w:rsid w:val="004D63C0"/>
    <w:rsid w:val="004E1074"/>
    <w:rsid w:val="004E3D7A"/>
    <w:rsid w:val="004E54A4"/>
    <w:rsid w:val="004E59F8"/>
    <w:rsid w:val="004E6906"/>
    <w:rsid w:val="004F1343"/>
    <w:rsid w:val="004F4F07"/>
    <w:rsid w:val="00502C56"/>
    <w:rsid w:val="0050357E"/>
    <w:rsid w:val="00503BF5"/>
    <w:rsid w:val="0050605F"/>
    <w:rsid w:val="005065AE"/>
    <w:rsid w:val="0050704C"/>
    <w:rsid w:val="00512DB1"/>
    <w:rsid w:val="005138A4"/>
    <w:rsid w:val="00514FA0"/>
    <w:rsid w:val="00515049"/>
    <w:rsid w:val="00517069"/>
    <w:rsid w:val="00517858"/>
    <w:rsid w:val="00523299"/>
    <w:rsid w:val="00524A1F"/>
    <w:rsid w:val="00526B11"/>
    <w:rsid w:val="00531F26"/>
    <w:rsid w:val="005322A6"/>
    <w:rsid w:val="00533305"/>
    <w:rsid w:val="00534F91"/>
    <w:rsid w:val="0053519A"/>
    <w:rsid w:val="00536604"/>
    <w:rsid w:val="00537340"/>
    <w:rsid w:val="00540DBC"/>
    <w:rsid w:val="00543D41"/>
    <w:rsid w:val="00545199"/>
    <w:rsid w:val="00545998"/>
    <w:rsid w:val="00545F0B"/>
    <w:rsid w:val="00550E51"/>
    <w:rsid w:val="00551194"/>
    <w:rsid w:val="005529EF"/>
    <w:rsid w:val="00553693"/>
    <w:rsid w:val="0055499D"/>
    <w:rsid w:val="00554A89"/>
    <w:rsid w:val="00556FA2"/>
    <w:rsid w:val="0055792C"/>
    <w:rsid w:val="00557A5A"/>
    <w:rsid w:val="00563706"/>
    <w:rsid w:val="00566F53"/>
    <w:rsid w:val="005671DA"/>
    <w:rsid w:val="0056747E"/>
    <w:rsid w:val="00571F22"/>
    <w:rsid w:val="005730D7"/>
    <w:rsid w:val="00575FFC"/>
    <w:rsid w:val="005775CB"/>
    <w:rsid w:val="0058119C"/>
    <w:rsid w:val="0058151A"/>
    <w:rsid w:val="00581821"/>
    <w:rsid w:val="00582ABB"/>
    <w:rsid w:val="00583B39"/>
    <w:rsid w:val="00585711"/>
    <w:rsid w:val="00585BBE"/>
    <w:rsid w:val="00586816"/>
    <w:rsid w:val="005870A7"/>
    <w:rsid w:val="00592A6B"/>
    <w:rsid w:val="005941E7"/>
    <w:rsid w:val="00594915"/>
    <w:rsid w:val="00594E80"/>
    <w:rsid w:val="00597367"/>
    <w:rsid w:val="005A0B37"/>
    <w:rsid w:val="005A5A63"/>
    <w:rsid w:val="005A6F52"/>
    <w:rsid w:val="005B12D4"/>
    <w:rsid w:val="005B1415"/>
    <w:rsid w:val="005B5F37"/>
    <w:rsid w:val="005B709B"/>
    <w:rsid w:val="005C0342"/>
    <w:rsid w:val="005C0F10"/>
    <w:rsid w:val="005C2B52"/>
    <w:rsid w:val="005C31D0"/>
    <w:rsid w:val="005C3D2A"/>
    <w:rsid w:val="005C6BD0"/>
    <w:rsid w:val="005C7C7B"/>
    <w:rsid w:val="005D0337"/>
    <w:rsid w:val="005D13E5"/>
    <w:rsid w:val="005D167A"/>
    <w:rsid w:val="005D2101"/>
    <w:rsid w:val="005D3B35"/>
    <w:rsid w:val="005D64B7"/>
    <w:rsid w:val="005D765E"/>
    <w:rsid w:val="005E5A98"/>
    <w:rsid w:val="005E7BEE"/>
    <w:rsid w:val="005F11BF"/>
    <w:rsid w:val="005F14B2"/>
    <w:rsid w:val="005F1B15"/>
    <w:rsid w:val="005F1F6B"/>
    <w:rsid w:val="005F2F04"/>
    <w:rsid w:val="005F386B"/>
    <w:rsid w:val="005F5036"/>
    <w:rsid w:val="005F5AA8"/>
    <w:rsid w:val="00601124"/>
    <w:rsid w:val="0060345C"/>
    <w:rsid w:val="00604180"/>
    <w:rsid w:val="0060490B"/>
    <w:rsid w:val="006053E5"/>
    <w:rsid w:val="0060659E"/>
    <w:rsid w:val="00606DF4"/>
    <w:rsid w:val="006147C7"/>
    <w:rsid w:val="006157AC"/>
    <w:rsid w:val="0062079A"/>
    <w:rsid w:val="00623CBD"/>
    <w:rsid w:val="00623D4B"/>
    <w:rsid w:val="0062449A"/>
    <w:rsid w:val="00624FDD"/>
    <w:rsid w:val="00625F4A"/>
    <w:rsid w:val="00627019"/>
    <w:rsid w:val="00630981"/>
    <w:rsid w:val="00633779"/>
    <w:rsid w:val="00634CB1"/>
    <w:rsid w:val="00635B5D"/>
    <w:rsid w:val="00636A64"/>
    <w:rsid w:val="00636A9A"/>
    <w:rsid w:val="00637167"/>
    <w:rsid w:val="006401BE"/>
    <w:rsid w:val="0064022D"/>
    <w:rsid w:val="00641973"/>
    <w:rsid w:val="00643B6F"/>
    <w:rsid w:val="00643C6E"/>
    <w:rsid w:val="006453A8"/>
    <w:rsid w:val="00651326"/>
    <w:rsid w:val="00654DEE"/>
    <w:rsid w:val="00657718"/>
    <w:rsid w:val="006604DE"/>
    <w:rsid w:val="0066262E"/>
    <w:rsid w:val="00663137"/>
    <w:rsid w:val="00663821"/>
    <w:rsid w:val="00664F4F"/>
    <w:rsid w:val="006664E5"/>
    <w:rsid w:val="006705D0"/>
    <w:rsid w:val="00671201"/>
    <w:rsid w:val="00676530"/>
    <w:rsid w:val="006765B5"/>
    <w:rsid w:val="00677AC7"/>
    <w:rsid w:val="00680695"/>
    <w:rsid w:val="006807AF"/>
    <w:rsid w:val="0068274B"/>
    <w:rsid w:val="0068573F"/>
    <w:rsid w:val="00690026"/>
    <w:rsid w:val="006901F3"/>
    <w:rsid w:val="006926B7"/>
    <w:rsid w:val="0069327F"/>
    <w:rsid w:val="00697C82"/>
    <w:rsid w:val="006A0153"/>
    <w:rsid w:val="006A2347"/>
    <w:rsid w:val="006A48D1"/>
    <w:rsid w:val="006A4ADF"/>
    <w:rsid w:val="006A4B90"/>
    <w:rsid w:val="006A5423"/>
    <w:rsid w:val="006A57F7"/>
    <w:rsid w:val="006A5C50"/>
    <w:rsid w:val="006A5DE9"/>
    <w:rsid w:val="006A6CD0"/>
    <w:rsid w:val="006A70D4"/>
    <w:rsid w:val="006A7C5E"/>
    <w:rsid w:val="006B1D3D"/>
    <w:rsid w:val="006B4655"/>
    <w:rsid w:val="006B4DB6"/>
    <w:rsid w:val="006C3025"/>
    <w:rsid w:val="006C3F65"/>
    <w:rsid w:val="006C59D9"/>
    <w:rsid w:val="006D15E5"/>
    <w:rsid w:val="006D2A6C"/>
    <w:rsid w:val="006D31AE"/>
    <w:rsid w:val="006D3252"/>
    <w:rsid w:val="006D59CC"/>
    <w:rsid w:val="006D7573"/>
    <w:rsid w:val="006E45BE"/>
    <w:rsid w:val="006E4674"/>
    <w:rsid w:val="006E67E4"/>
    <w:rsid w:val="006E69D8"/>
    <w:rsid w:val="006F0E02"/>
    <w:rsid w:val="006F1C0D"/>
    <w:rsid w:val="006F3523"/>
    <w:rsid w:val="006F4B2B"/>
    <w:rsid w:val="006F6BC9"/>
    <w:rsid w:val="006F6FFD"/>
    <w:rsid w:val="006F7C90"/>
    <w:rsid w:val="007013D4"/>
    <w:rsid w:val="00705144"/>
    <w:rsid w:val="0070580A"/>
    <w:rsid w:val="007106B5"/>
    <w:rsid w:val="00712418"/>
    <w:rsid w:val="00717EB4"/>
    <w:rsid w:val="00722113"/>
    <w:rsid w:val="00722797"/>
    <w:rsid w:val="00722F36"/>
    <w:rsid w:val="00723AC0"/>
    <w:rsid w:val="0072571E"/>
    <w:rsid w:val="00725E0A"/>
    <w:rsid w:val="00726420"/>
    <w:rsid w:val="00726967"/>
    <w:rsid w:val="00731D90"/>
    <w:rsid w:val="00732ACA"/>
    <w:rsid w:val="00732B77"/>
    <w:rsid w:val="0073433A"/>
    <w:rsid w:val="0073446D"/>
    <w:rsid w:val="00736106"/>
    <w:rsid w:val="00736BEE"/>
    <w:rsid w:val="00737A96"/>
    <w:rsid w:val="00741725"/>
    <w:rsid w:val="00742386"/>
    <w:rsid w:val="00744155"/>
    <w:rsid w:val="00747492"/>
    <w:rsid w:val="00747685"/>
    <w:rsid w:val="00747DF6"/>
    <w:rsid w:val="00751593"/>
    <w:rsid w:val="007517A9"/>
    <w:rsid w:val="007545CE"/>
    <w:rsid w:val="00756C87"/>
    <w:rsid w:val="00757105"/>
    <w:rsid w:val="00757600"/>
    <w:rsid w:val="007600DF"/>
    <w:rsid w:val="00760FD6"/>
    <w:rsid w:val="00765172"/>
    <w:rsid w:val="00765B29"/>
    <w:rsid w:val="00765B2A"/>
    <w:rsid w:val="00765BF9"/>
    <w:rsid w:val="007672E6"/>
    <w:rsid w:val="00767A5C"/>
    <w:rsid w:val="00767C4D"/>
    <w:rsid w:val="007700F2"/>
    <w:rsid w:val="00771B73"/>
    <w:rsid w:val="00772173"/>
    <w:rsid w:val="00772A32"/>
    <w:rsid w:val="007758B1"/>
    <w:rsid w:val="00775AED"/>
    <w:rsid w:val="00776152"/>
    <w:rsid w:val="00780BC4"/>
    <w:rsid w:val="00781884"/>
    <w:rsid w:val="00781F56"/>
    <w:rsid w:val="007839E2"/>
    <w:rsid w:val="00784471"/>
    <w:rsid w:val="00785EAE"/>
    <w:rsid w:val="00785F44"/>
    <w:rsid w:val="007926FB"/>
    <w:rsid w:val="00793765"/>
    <w:rsid w:val="00794AF6"/>
    <w:rsid w:val="0079588A"/>
    <w:rsid w:val="00797FCA"/>
    <w:rsid w:val="007A13FF"/>
    <w:rsid w:val="007A2012"/>
    <w:rsid w:val="007A3066"/>
    <w:rsid w:val="007A54AD"/>
    <w:rsid w:val="007A67C8"/>
    <w:rsid w:val="007B354E"/>
    <w:rsid w:val="007B3D8E"/>
    <w:rsid w:val="007B5DF7"/>
    <w:rsid w:val="007C0463"/>
    <w:rsid w:val="007C1992"/>
    <w:rsid w:val="007C1E1C"/>
    <w:rsid w:val="007C3583"/>
    <w:rsid w:val="007C4444"/>
    <w:rsid w:val="007C5C19"/>
    <w:rsid w:val="007C623D"/>
    <w:rsid w:val="007C680C"/>
    <w:rsid w:val="007C6BDD"/>
    <w:rsid w:val="007D2CBF"/>
    <w:rsid w:val="007D3B96"/>
    <w:rsid w:val="007D4DDC"/>
    <w:rsid w:val="007E01DD"/>
    <w:rsid w:val="007E153D"/>
    <w:rsid w:val="007E1A78"/>
    <w:rsid w:val="007E2BD6"/>
    <w:rsid w:val="007E2FA9"/>
    <w:rsid w:val="007E436E"/>
    <w:rsid w:val="007E4968"/>
    <w:rsid w:val="007E49C1"/>
    <w:rsid w:val="007E51B5"/>
    <w:rsid w:val="007F0DC2"/>
    <w:rsid w:val="007F1E91"/>
    <w:rsid w:val="007F2C2C"/>
    <w:rsid w:val="007F46EF"/>
    <w:rsid w:val="007F505F"/>
    <w:rsid w:val="007F7C4B"/>
    <w:rsid w:val="00802753"/>
    <w:rsid w:val="00802F83"/>
    <w:rsid w:val="00804034"/>
    <w:rsid w:val="008042D6"/>
    <w:rsid w:val="00811856"/>
    <w:rsid w:val="008120FA"/>
    <w:rsid w:val="00812E5B"/>
    <w:rsid w:val="00813DB0"/>
    <w:rsid w:val="0081415C"/>
    <w:rsid w:val="00816B8D"/>
    <w:rsid w:val="0081741E"/>
    <w:rsid w:val="00820CC1"/>
    <w:rsid w:val="00821691"/>
    <w:rsid w:val="00821B2A"/>
    <w:rsid w:val="00821F29"/>
    <w:rsid w:val="00822CCB"/>
    <w:rsid w:val="00822DE2"/>
    <w:rsid w:val="00823E67"/>
    <w:rsid w:val="00824637"/>
    <w:rsid w:val="00831329"/>
    <w:rsid w:val="0083416C"/>
    <w:rsid w:val="00835603"/>
    <w:rsid w:val="00837F58"/>
    <w:rsid w:val="00840DE6"/>
    <w:rsid w:val="008414B3"/>
    <w:rsid w:val="008417BD"/>
    <w:rsid w:val="00847A33"/>
    <w:rsid w:val="0085123F"/>
    <w:rsid w:val="00851A35"/>
    <w:rsid w:val="0085259B"/>
    <w:rsid w:val="00852C33"/>
    <w:rsid w:val="008544A7"/>
    <w:rsid w:val="00856447"/>
    <w:rsid w:val="008575FE"/>
    <w:rsid w:val="008579D6"/>
    <w:rsid w:val="0086059A"/>
    <w:rsid w:val="00860D57"/>
    <w:rsid w:val="00862116"/>
    <w:rsid w:val="00867D5D"/>
    <w:rsid w:val="00867DBB"/>
    <w:rsid w:val="00872C10"/>
    <w:rsid w:val="008731AE"/>
    <w:rsid w:val="00873C25"/>
    <w:rsid w:val="00876297"/>
    <w:rsid w:val="008765B3"/>
    <w:rsid w:val="0087788A"/>
    <w:rsid w:val="00880894"/>
    <w:rsid w:val="008816AB"/>
    <w:rsid w:val="00884436"/>
    <w:rsid w:val="00885D24"/>
    <w:rsid w:val="008864F8"/>
    <w:rsid w:val="00890E7C"/>
    <w:rsid w:val="008925C6"/>
    <w:rsid w:val="00892630"/>
    <w:rsid w:val="00892B43"/>
    <w:rsid w:val="00894AC3"/>
    <w:rsid w:val="00894F90"/>
    <w:rsid w:val="00896585"/>
    <w:rsid w:val="00897ACA"/>
    <w:rsid w:val="008A5378"/>
    <w:rsid w:val="008A69EB"/>
    <w:rsid w:val="008A6E3E"/>
    <w:rsid w:val="008B0288"/>
    <w:rsid w:val="008B0D99"/>
    <w:rsid w:val="008B38D0"/>
    <w:rsid w:val="008B3EEF"/>
    <w:rsid w:val="008B4720"/>
    <w:rsid w:val="008B480E"/>
    <w:rsid w:val="008B7801"/>
    <w:rsid w:val="008C01E7"/>
    <w:rsid w:val="008C075D"/>
    <w:rsid w:val="008C0A36"/>
    <w:rsid w:val="008C1873"/>
    <w:rsid w:val="008C3216"/>
    <w:rsid w:val="008D0539"/>
    <w:rsid w:val="008D0717"/>
    <w:rsid w:val="008D2673"/>
    <w:rsid w:val="008D2BCE"/>
    <w:rsid w:val="008D6268"/>
    <w:rsid w:val="008D6657"/>
    <w:rsid w:val="008D7961"/>
    <w:rsid w:val="008E06B0"/>
    <w:rsid w:val="008E0EF5"/>
    <w:rsid w:val="008E0EF7"/>
    <w:rsid w:val="008E1FD6"/>
    <w:rsid w:val="008E2F14"/>
    <w:rsid w:val="008E3DD1"/>
    <w:rsid w:val="008E3EDD"/>
    <w:rsid w:val="008E7D01"/>
    <w:rsid w:val="008E7D9D"/>
    <w:rsid w:val="008F016C"/>
    <w:rsid w:val="008F3853"/>
    <w:rsid w:val="008F39E0"/>
    <w:rsid w:val="008F5C7E"/>
    <w:rsid w:val="008F5E8B"/>
    <w:rsid w:val="009049C4"/>
    <w:rsid w:val="00907857"/>
    <w:rsid w:val="00911CDF"/>
    <w:rsid w:val="00914D9D"/>
    <w:rsid w:val="00917AA3"/>
    <w:rsid w:val="009219C7"/>
    <w:rsid w:val="009224CD"/>
    <w:rsid w:val="00922F50"/>
    <w:rsid w:val="00924F3C"/>
    <w:rsid w:val="009263F8"/>
    <w:rsid w:val="00933793"/>
    <w:rsid w:val="0093473D"/>
    <w:rsid w:val="00934D46"/>
    <w:rsid w:val="009364A1"/>
    <w:rsid w:val="009414F2"/>
    <w:rsid w:val="009415EF"/>
    <w:rsid w:val="009424FD"/>
    <w:rsid w:val="00943544"/>
    <w:rsid w:val="00944DFB"/>
    <w:rsid w:val="00945F7E"/>
    <w:rsid w:val="00946BEC"/>
    <w:rsid w:val="00946C7E"/>
    <w:rsid w:val="0094799D"/>
    <w:rsid w:val="0095013B"/>
    <w:rsid w:val="009507FF"/>
    <w:rsid w:val="009509CA"/>
    <w:rsid w:val="00952F10"/>
    <w:rsid w:val="009534E8"/>
    <w:rsid w:val="00953682"/>
    <w:rsid w:val="009551AA"/>
    <w:rsid w:val="00955325"/>
    <w:rsid w:val="0095578B"/>
    <w:rsid w:val="00955BFF"/>
    <w:rsid w:val="00957A78"/>
    <w:rsid w:val="009603EA"/>
    <w:rsid w:val="00962E06"/>
    <w:rsid w:val="0096415E"/>
    <w:rsid w:val="0096477F"/>
    <w:rsid w:val="00964CD2"/>
    <w:rsid w:val="00966E68"/>
    <w:rsid w:val="00967989"/>
    <w:rsid w:val="00970443"/>
    <w:rsid w:val="009733E9"/>
    <w:rsid w:val="00974962"/>
    <w:rsid w:val="00975677"/>
    <w:rsid w:val="00975835"/>
    <w:rsid w:val="00976043"/>
    <w:rsid w:val="00976BD7"/>
    <w:rsid w:val="00976FD9"/>
    <w:rsid w:val="009776E9"/>
    <w:rsid w:val="00977956"/>
    <w:rsid w:val="00977DFA"/>
    <w:rsid w:val="00984232"/>
    <w:rsid w:val="009846D7"/>
    <w:rsid w:val="00987AE3"/>
    <w:rsid w:val="0099154B"/>
    <w:rsid w:val="0099611D"/>
    <w:rsid w:val="00997D0C"/>
    <w:rsid w:val="009A0025"/>
    <w:rsid w:val="009A22C6"/>
    <w:rsid w:val="009A42AD"/>
    <w:rsid w:val="009A4ED4"/>
    <w:rsid w:val="009A5304"/>
    <w:rsid w:val="009A5572"/>
    <w:rsid w:val="009A66C1"/>
    <w:rsid w:val="009B01E0"/>
    <w:rsid w:val="009B4122"/>
    <w:rsid w:val="009B480A"/>
    <w:rsid w:val="009B7D1F"/>
    <w:rsid w:val="009C0554"/>
    <w:rsid w:val="009C1D4D"/>
    <w:rsid w:val="009C2D77"/>
    <w:rsid w:val="009C4721"/>
    <w:rsid w:val="009C6DDA"/>
    <w:rsid w:val="009D0E86"/>
    <w:rsid w:val="009D18E7"/>
    <w:rsid w:val="009D196E"/>
    <w:rsid w:val="009D2B3D"/>
    <w:rsid w:val="009D4CA4"/>
    <w:rsid w:val="009E0073"/>
    <w:rsid w:val="009E0494"/>
    <w:rsid w:val="009E0EBC"/>
    <w:rsid w:val="009E1620"/>
    <w:rsid w:val="009E4A5B"/>
    <w:rsid w:val="009E4CF3"/>
    <w:rsid w:val="009E7733"/>
    <w:rsid w:val="009F1AE2"/>
    <w:rsid w:val="009F1CC7"/>
    <w:rsid w:val="009F7190"/>
    <w:rsid w:val="00A00204"/>
    <w:rsid w:val="00A00C0F"/>
    <w:rsid w:val="00A01C1B"/>
    <w:rsid w:val="00A02524"/>
    <w:rsid w:val="00A02B43"/>
    <w:rsid w:val="00A03778"/>
    <w:rsid w:val="00A10FD3"/>
    <w:rsid w:val="00A11F89"/>
    <w:rsid w:val="00A14EBE"/>
    <w:rsid w:val="00A17BC6"/>
    <w:rsid w:val="00A204B7"/>
    <w:rsid w:val="00A206E7"/>
    <w:rsid w:val="00A255D7"/>
    <w:rsid w:val="00A27F34"/>
    <w:rsid w:val="00A30DF9"/>
    <w:rsid w:val="00A30F3A"/>
    <w:rsid w:val="00A31E19"/>
    <w:rsid w:val="00A35D71"/>
    <w:rsid w:val="00A37E67"/>
    <w:rsid w:val="00A403CC"/>
    <w:rsid w:val="00A40676"/>
    <w:rsid w:val="00A418A9"/>
    <w:rsid w:val="00A43FD7"/>
    <w:rsid w:val="00A47536"/>
    <w:rsid w:val="00A50CD2"/>
    <w:rsid w:val="00A51617"/>
    <w:rsid w:val="00A525B2"/>
    <w:rsid w:val="00A539B7"/>
    <w:rsid w:val="00A54D97"/>
    <w:rsid w:val="00A570E4"/>
    <w:rsid w:val="00A6183A"/>
    <w:rsid w:val="00A64BE9"/>
    <w:rsid w:val="00A65EEB"/>
    <w:rsid w:val="00A70CC9"/>
    <w:rsid w:val="00A717E8"/>
    <w:rsid w:val="00A74E9B"/>
    <w:rsid w:val="00A760A7"/>
    <w:rsid w:val="00A763C8"/>
    <w:rsid w:val="00A76CF8"/>
    <w:rsid w:val="00A81F45"/>
    <w:rsid w:val="00A82075"/>
    <w:rsid w:val="00A83040"/>
    <w:rsid w:val="00A862DB"/>
    <w:rsid w:val="00A86C75"/>
    <w:rsid w:val="00A86DD8"/>
    <w:rsid w:val="00A90AD2"/>
    <w:rsid w:val="00A91DDC"/>
    <w:rsid w:val="00A9526F"/>
    <w:rsid w:val="00A95949"/>
    <w:rsid w:val="00A95CB9"/>
    <w:rsid w:val="00A96093"/>
    <w:rsid w:val="00A96D3D"/>
    <w:rsid w:val="00AA0B47"/>
    <w:rsid w:val="00AA1949"/>
    <w:rsid w:val="00AA4236"/>
    <w:rsid w:val="00AA72D8"/>
    <w:rsid w:val="00AA7BF0"/>
    <w:rsid w:val="00AA7CD9"/>
    <w:rsid w:val="00AB1337"/>
    <w:rsid w:val="00AB4D39"/>
    <w:rsid w:val="00AB6410"/>
    <w:rsid w:val="00AB7874"/>
    <w:rsid w:val="00AC269B"/>
    <w:rsid w:val="00AC56AE"/>
    <w:rsid w:val="00AC6309"/>
    <w:rsid w:val="00AD0DE2"/>
    <w:rsid w:val="00AD0E94"/>
    <w:rsid w:val="00AD2760"/>
    <w:rsid w:val="00AD2E96"/>
    <w:rsid w:val="00AD344A"/>
    <w:rsid w:val="00AD4388"/>
    <w:rsid w:val="00AD51C8"/>
    <w:rsid w:val="00AE0FA8"/>
    <w:rsid w:val="00AE40C8"/>
    <w:rsid w:val="00AE5080"/>
    <w:rsid w:val="00AE6713"/>
    <w:rsid w:val="00AE6C44"/>
    <w:rsid w:val="00AE78CE"/>
    <w:rsid w:val="00AF13A9"/>
    <w:rsid w:val="00AF1B42"/>
    <w:rsid w:val="00AF45E4"/>
    <w:rsid w:val="00AF4D27"/>
    <w:rsid w:val="00AF5D64"/>
    <w:rsid w:val="00B00307"/>
    <w:rsid w:val="00B01E54"/>
    <w:rsid w:val="00B02102"/>
    <w:rsid w:val="00B03E58"/>
    <w:rsid w:val="00B04140"/>
    <w:rsid w:val="00B05244"/>
    <w:rsid w:val="00B069DA"/>
    <w:rsid w:val="00B10428"/>
    <w:rsid w:val="00B12D7A"/>
    <w:rsid w:val="00B12F14"/>
    <w:rsid w:val="00B12F5A"/>
    <w:rsid w:val="00B13F2F"/>
    <w:rsid w:val="00B141B6"/>
    <w:rsid w:val="00B1483E"/>
    <w:rsid w:val="00B14C05"/>
    <w:rsid w:val="00B15A0E"/>
    <w:rsid w:val="00B15BB2"/>
    <w:rsid w:val="00B16F42"/>
    <w:rsid w:val="00B17C84"/>
    <w:rsid w:val="00B206AB"/>
    <w:rsid w:val="00B22754"/>
    <w:rsid w:val="00B2363A"/>
    <w:rsid w:val="00B23891"/>
    <w:rsid w:val="00B23A60"/>
    <w:rsid w:val="00B26BE7"/>
    <w:rsid w:val="00B26CA1"/>
    <w:rsid w:val="00B27D17"/>
    <w:rsid w:val="00B31D84"/>
    <w:rsid w:val="00B346BA"/>
    <w:rsid w:val="00B45C2A"/>
    <w:rsid w:val="00B45D58"/>
    <w:rsid w:val="00B46AE7"/>
    <w:rsid w:val="00B46F17"/>
    <w:rsid w:val="00B477F5"/>
    <w:rsid w:val="00B47B5D"/>
    <w:rsid w:val="00B5582C"/>
    <w:rsid w:val="00B55B74"/>
    <w:rsid w:val="00B565D3"/>
    <w:rsid w:val="00B5738E"/>
    <w:rsid w:val="00B57878"/>
    <w:rsid w:val="00B57A42"/>
    <w:rsid w:val="00B63ACA"/>
    <w:rsid w:val="00B63C2B"/>
    <w:rsid w:val="00B64FF7"/>
    <w:rsid w:val="00B660F2"/>
    <w:rsid w:val="00B705FE"/>
    <w:rsid w:val="00B70ED6"/>
    <w:rsid w:val="00B71932"/>
    <w:rsid w:val="00B7248D"/>
    <w:rsid w:val="00B74EA1"/>
    <w:rsid w:val="00B74EC3"/>
    <w:rsid w:val="00B75F3A"/>
    <w:rsid w:val="00B77574"/>
    <w:rsid w:val="00B80F3E"/>
    <w:rsid w:val="00B810B0"/>
    <w:rsid w:val="00B82478"/>
    <w:rsid w:val="00B82633"/>
    <w:rsid w:val="00B82BF1"/>
    <w:rsid w:val="00B82F46"/>
    <w:rsid w:val="00B83B68"/>
    <w:rsid w:val="00B86E21"/>
    <w:rsid w:val="00B8704B"/>
    <w:rsid w:val="00B90132"/>
    <w:rsid w:val="00B90CDB"/>
    <w:rsid w:val="00B91403"/>
    <w:rsid w:val="00B92552"/>
    <w:rsid w:val="00B933B0"/>
    <w:rsid w:val="00B936D2"/>
    <w:rsid w:val="00B93D34"/>
    <w:rsid w:val="00B9401C"/>
    <w:rsid w:val="00B95DD4"/>
    <w:rsid w:val="00B96377"/>
    <w:rsid w:val="00BA1F08"/>
    <w:rsid w:val="00BA27E9"/>
    <w:rsid w:val="00BA531D"/>
    <w:rsid w:val="00BA6BB6"/>
    <w:rsid w:val="00BB01B0"/>
    <w:rsid w:val="00BB2783"/>
    <w:rsid w:val="00BB27D6"/>
    <w:rsid w:val="00BB3738"/>
    <w:rsid w:val="00BB37EF"/>
    <w:rsid w:val="00BB48B2"/>
    <w:rsid w:val="00BB5301"/>
    <w:rsid w:val="00BB73AD"/>
    <w:rsid w:val="00BC1336"/>
    <w:rsid w:val="00BC1E48"/>
    <w:rsid w:val="00BC5A72"/>
    <w:rsid w:val="00BC6C82"/>
    <w:rsid w:val="00BC74E4"/>
    <w:rsid w:val="00BD113C"/>
    <w:rsid w:val="00BD1FD8"/>
    <w:rsid w:val="00BD2058"/>
    <w:rsid w:val="00BD2A7D"/>
    <w:rsid w:val="00BD3685"/>
    <w:rsid w:val="00BE0600"/>
    <w:rsid w:val="00BE0C4B"/>
    <w:rsid w:val="00BE2163"/>
    <w:rsid w:val="00BE2328"/>
    <w:rsid w:val="00BE47D9"/>
    <w:rsid w:val="00BE514B"/>
    <w:rsid w:val="00BF00D8"/>
    <w:rsid w:val="00BF050B"/>
    <w:rsid w:val="00BF24CE"/>
    <w:rsid w:val="00BF36D4"/>
    <w:rsid w:val="00BF42CC"/>
    <w:rsid w:val="00BF4F2D"/>
    <w:rsid w:val="00BF781F"/>
    <w:rsid w:val="00C002C1"/>
    <w:rsid w:val="00C03AF4"/>
    <w:rsid w:val="00C05DE5"/>
    <w:rsid w:val="00C0620F"/>
    <w:rsid w:val="00C1236E"/>
    <w:rsid w:val="00C13E06"/>
    <w:rsid w:val="00C14B41"/>
    <w:rsid w:val="00C14DBF"/>
    <w:rsid w:val="00C1701C"/>
    <w:rsid w:val="00C17AA7"/>
    <w:rsid w:val="00C17C91"/>
    <w:rsid w:val="00C21235"/>
    <w:rsid w:val="00C21B05"/>
    <w:rsid w:val="00C228DE"/>
    <w:rsid w:val="00C22FF6"/>
    <w:rsid w:val="00C2640B"/>
    <w:rsid w:val="00C26915"/>
    <w:rsid w:val="00C27F17"/>
    <w:rsid w:val="00C30DFA"/>
    <w:rsid w:val="00C362EF"/>
    <w:rsid w:val="00C37CF6"/>
    <w:rsid w:val="00C42103"/>
    <w:rsid w:val="00C44462"/>
    <w:rsid w:val="00C46DE9"/>
    <w:rsid w:val="00C50F48"/>
    <w:rsid w:val="00C521B3"/>
    <w:rsid w:val="00C53A1C"/>
    <w:rsid w:val="00C54A03"/>
    <w:rsid w:val="00C57041"/>
    <w:rsid w:val="00C61533"/>
    <w:rsid w:val="00C6575B"/>
    <w:rsid w:val="00C712E8"/>
    <w:rsid w:val="00C7163A"/>
    <w:rsid w:val="00C73A8E"/>
    <w:rsid w:val="00C73F69"/>
    <w:rsid w:val="00C768E2"/>
    <w:rsid w:val="00C85CCA"/>
    <w:rsid w:val="00C872F9"/>
    <w:rsid w:val="00C8774A"/>
    <w:rsid w:val="00C930C5"/>
    <w:rsid w:val="00C93429"/>
    <w:rsid w:val="00C958BB"/>
    <w:rsid w:val="00C95B2B"/>
    <w:rsid w:val="00C95C16"/>
    <w:rsid w:val="00C96EB0"/>
    <w:rsid w:val="00CA0ADB"/>
    <w:rsid w:val="00CA1B10"/>
    <w:rsid w:val="00CA31B9"/>
    <w:rsid w:val="00CA38CD"/>
    <w:rsid w:val="00CA3E0D"/>
    <w:rsid w:val="00CA6CB8"/>
    <w:rsid w:val="00CA6DFC"/>
    <w:rsid w:val="00CA7BC4"/>
    <w:rsid w:val="00CA7D53"/>
    <w:rsid w:val="00CB2AFD"/>
    <w:rsid w:val="00CB3ADC"/>
    <w:rsid w:val="00CB4DBB"/>
    <w:rsid w:val="00CB54DA"/>
    <w:rsid w:val="00CB5BD2"/>
    <w:rsid w:val="00CC4891"/>
    <w:rsid w:val="00CC7AAE"/>
    <w:rsid w:val="00CD0657"/>
    <w:rsid w:val="00CD2B90"/>
    <w:rsid w:val="00CD435E"/>
    <w:rsid w:val="00CD5203"/>
    <w:rsid w:val="00CD6301"/>
    <w:rsid w:val="00CE1732"/>
    <w:rsid w:val="00CE1B58"/>
    <w:rsid w:val="00CE1BCE"/>
    <w:rsid w:val="00CE2F08"/>
    <w:rsid w:val="00CE4885"/>
    <w:rsid w:val="00CE539D"/>
    <w:rsid w:val="00CE58BD"/>
    <w:rsid w:val="00CE65AD"/>
    <w:rsid w:val="00CE7939"/>
    <w:rsid w:val="00CF03F0"/>
    <w:rsid w:val="00CF0D22"/>
    <w:rsid w:val="00CF263A"/>
    <w:rsid w:val="00CF30CB"/>
    <w:rsid w:val="00CF3FE5"/>
    <w:rsid w:val="00CF55C5"/>
    <w:rsid w:val="00CF7552"/>
    <w:rsid w:val="00CF78B3"/>
    <w:rsid w:val="00D00669"/>
    <w:rsid w:val="00D00910"/>
    <w:rsid w:val="00D01E65"/>
    <w:rsid w:val="00D02D82"/>
    <w:rsid w:val="00D032E7"/>
    <w:rsid w:val="00D034A0"/>
    <w:rsid w:val="00D03C5E"/>
    <w:rsid w:val="00D07C80"/>
    <w:rsid w:val="00D10A72"/>
    <w:rsid w:val="00D12931"/>
    <w:rsid w:val="00D130E9"/>
    <w:rsid w:val="00D13192"/>
    <w:rsid w:val="00D15815"/>
    <w:rsid w:val="00D178EC"/>
    <w:rsid w:val="00D17D6C"/>
    <w:rsid w:val="00D2048F"/>
    <w:rsid w:val="00D20AA9"/>
    <w:rsid w:val="00D20DF8"/>
    <w:rsid w:val="00D212EB"/>
    <w:rsid w:val="00D24506"/>
    <w:rsid w:val="00D249E1"/>
    <w:rsid w:val="00D24DE2"/>
    <w:rsid w:val="00D250A0"/>
    <w:rsid w:val="00D2534E"/>
    <w:rsid w:val="00D25B49"/>
    <w:rsid w:val="00D26F6E"/>
    <w:rsid w:val="00D35AB7"/>
    <w:rsid w:val="00D37D13"/>
    <w:rsid w:val="00D401E8"/>
    <w:rsid w:val="00D4272F"/>
    <w:rsid w:val="00D43E4C"/>
    <w:rsid w:val="00D5213A"/>
    <w:rsid w:val="00D55059"/>
    <w:rsid w:val="00D6040E"/>
    <w:rsid w:val="00D6138C"/>
    <w:rsid w:val="00D61757"/>
    <w:rsid w:val="00D61F8B"/>
    <w:rsid w:val="00D628C3"/>
    <w:rsid w:val="00D6532B"/>
    <w:rsid w:val="00D6543E"/>
    <w:rsid w:val="00D65F2F"/>
    <w:rsid w:val="00D6743D"/>
    <w:rsid w:val="00D67BB5"/>
    <w:rsid w:val="00D70C5E"/>
    <w:rsid w:val="00D725C7"/>
    <w:rsid w:val="00D72821"/>
    <w:rsid w:val="00D75409"/>
    <w:rsid w:val="00D772AD"/>
    <w:rsid w:val="00D7759A"/>
    <w:rsid w:val="00D77B7F"/>
    <w:rsid w:val="00D80F06"/>
    <w:rsid w:val="00D823CB"/>
    <w:rsid w:val="00D86AB2"/>
    <w:rsid w:val="00D86CD2"/>
    <w:rsid w:val="00D93244"/>
    <w:rsid w:val="00DA3A04"/>
    <w:rsid w:val="00DA3F3F"/>
    <w:rsid w:val="00DA49F4"/>
    <w:rsid w:val="00DA4A3A"/>
    <w:rsid w:val="00DA5F06"/>
    <w:rsid w:val="00DB001C"/>
    <w:rsid w:val="00DB00DB"/>
    <w:rsid w:val="00DB2FE9"/>
    <w:rsid w:val="00DB53FD"/>
    <w:rsid w:val="00DB571D"/>
    <w:rsid w:val="00DC1261"/>
    <w:rsid w:val="00DC2351"/>
    <w:rsid w:val="00DC2B10"/>
    <w:rsid w:val="00DC4DA5"/>
    <w:rsid w:val="00DD0C64"/>
    <w:rsid w:val="00DD1663"/>
    <w:rsid w:val="00DD1881"/>
    <w:rsid w:val="00DD1E4C"/>
    <w:rsid w:val="00DD33B9"/>
    <w:rsid w:val="00DD6F66"/>
    <w:rsid w:val="00DE0CD4"/>
    <w:rsid w:val="00DE1314"/>
    <w:rsid w:val="00DE1821"/>
    <w:rsid w:val="00DE2D3B"/>
    <w:rsid w:val="00DE34C1"/>
    <w:rsid w:val="00DE5858"/>
    <w:rsid w:val="00DE5CFC"/>
    <w:rsid w:val="00DE653F"/>
    <w:rsid w:val="00DF1725"/>
    <w:rsid w:val="00DF2C05"/>
    <w:rsid w:val="00DF2D31"/>
    <w:rsid w:val="00DF3612"/>
    <w:rsid w:val="00E0039D"/>
    <w:rsid w:val="00E02173"/>
    <w:rsid w:val="00E02CBF"/>
    <w:rsid w:val="00E03C79"/>
    <w:rsid w:val="00E04276"/>
    <w:rsid w:val="00E043B8"/>
    <w:rsid w:val="00E05DFA"/>
    <w:rsid w:val="00E06E84"/>
    <w:rsid w:val="00E122ED"/>
    <w:rsid w:val="00E123C1"/>
    <w:rsid w:val="00E1361E"/>
    <w:rsid w:val="00E145E8"/>
    <w:rsid w:val="00E22C8C"/>
    <w:rsid w:val="00E22FC7"/>
    <w:rsid w:val="00E249F6"/>
    <w:rsid w:val="00E26077"/>
    <w:rsid w:val="00E26C63"/>
    <w:rsid w:val="00E270C8"/>
    <w:rsid w:val="00E27E16"/>
    <w:rsid w:val="00E3064C"/>
    <w:rsid w:val="00E32065"/>
    <w:rsid w:val="00E32145"/>
    <w:rsid w:val="00E33AE8"/>
    <w:rsid w:val="00E35EE8"/>
    <w:rsid w:val="00E42638"/>
    <w:rsid w:val="00E448E8"/>
    <w:rsid w:val="00E449E6"/>
    <w:rsid w:val="00E463CB"/>
    <w:rsid w:val="00E46C21"/>
    <w:rsid w:val="00E47091"/>
    <w:rsid w:val="00E47428"/>
    <w:rsid w:val="00E550FE"/>
    <w:rsid w:val="00E5577C"/>
    <w:rsid w:val="00E573C7"/>
    <w:rsid w:val="00E61231"/>
    <w:rsid w:val="00E61F42"/>
    <w:rsid w:val="00E6471A"/>
    <w:rsid w:val="00E65D7D"/>
    <w:rsid w:val="00E65FAC"/>
    <w:rsid w:val="00E67427"/>
    <w:rsid w:val="00E70DB8"/>
    <w:rsid w:val="00E7158B"/>
    <w:rsid w:val="00E729F5"/>
    <w:rsid w:val="00E73924"/>
    <w:rsid w:val="00E744E0"/>
    <w:rsid w:val="00E75B22"/>
    <w:rsid w:val="00E7630B"/>
    <w:rsid w:val="00E77382"/>
    <w:rsid w:val="00E778C0"/>
    <w:rsid w:val="00E807C5"/>
    <w:rsid w:val="00E81524"/>
    <w:rsid w:val="00E84B95"/>
    <w:rsid w:val="00E860D8"/>
    <w:rsid w:val="00E86793"/>
    <w:rsid w:val="00E8728A"/>
    <w:rsid w:val="00E9168B"/>
    <w:rsid w:val="00E92909"/>
    <w:rsid w:val="00E93D00"/>
    <w:rsid w:val="00E94D2C"/>
    <w:rsid w:val="00E96E1C"/>
    <w:rsid w:val="00EA24A2"/>
    <w:rsid w:val="00EA28A2"/>
    <w:rsid w:val="00EA3CFC"/>
    <w:rsid w:val="00EA75AB"/>
    <w:rsid w:val="00EA779D"/>
    <w:rsid w:val="00EA7DF6"/>
    <w:rsid w:val="00EB2B3A"/>
    <w:rsid w:val="00EB3D6D"/>
    <w:rsid w:val="00EB4197"/>
    <w:rsid w:val="00EB4563"/>
    <w:rsid w:val="00EB5EAB"/>
    <w:rsid w:val="00EC121A"/>
    <w:rsid w:val="00EC1F8C"/>
    <w:rsid w:val="00EC2B11"/>
    <w:rsid w:val="00EC39DE"/>
    <w:rsid w:val="00EC52DD"/>
    <w:rsid w:val="00EC571B"/>
    <w:rsid w:val="00EC69E0"/>
    <w:rsid w:val="00EC6BFC"/>
    <w:rsid w:val="00ED00D3"/>
    <w:rsid w:val="00ED1302"/>
    <w:rsid w:val="00ED19C8"/>
    <w:rsid w:val="00ED47DF"/>
    <w:rsid w:val="00ED51FF"/>
    <w:rsid w:val="00ED74D7"/>
    <w:rsid w:val="00EE1340"/>
    <w:rsid w:val="00EE5836"/>
    <w:rsid w:val="00EE67CF"/>
    <w:rsid w:val="00EF07FC"/>
    <w:rsid w:val="00EF150E"/>
    <w:rsid w:val="00EF1535"/>
    <w:rsid w:val="00EF186D"/>
    <w:rsid w:val="00EF1EB2"/>
    <w:rsid w:val="00EF7160"/>
    <w:rsid w:val="00EF7560"/>
    <w:rsid w:val="00F02B3E"/>
    <w:rsid w:val="00F04374"/>
    <w:rsid w:val="00F06013"/>
    <w:rsid w:val="00F11ADC"/>
    <w:rsid w:val="00F11E71"/>
    <w:rsid w:val="00F1387C"/>
    <w:rsid w:val="00F1583D"/>
    <w:rsid w:val="00F16342"/>
    <w:rsid w:val="00F168F5"/>
    <w:rsid w:val="00F17288"/>
    <w:rsid w:val="00F20469"/>
    <w:rsid w:val="00F23533"/>
    <w:rsid w:val="00F23858"/>
    <w:rsid w:val="00F244AB"/>
    <w:rsid w:val="00F25731"/>
    <w:rsid w:val="00F25BBA"/>
    <w:rsid w:val="00F25D99"/>
    <w:rsid w:val="00F30C0F"/>
    <w:rsid w:val="00F32208"/>
    <w:rsid w:val="00F33317"/>
    <w:rsid w:val="00F355EB"/>
    <w:rsid w:val="00F35635"/>
    <w:rsid w:val="00F4097E"/>
    <w:rsid w:val="00F42190"/>
    <w:rsid w:val="00F421E3"/>
    <w:rsid w:val="00F42732"/>
    <w:rsid w:val="00F42BFF"/>
    <w:rsid w:val="00F43644"/>
    <w:rsid w:val="00F43AE8"/>
    <w:rsid w:val="00F44971"/>
    <w:rsid w:val="00F46A47"/>
    <w:rsid w:val="00F46E01"/>
    <w:rsid w:val="00F47A46"/>
    <w:rsid w:val="00F50395"/>
    <w:rsid w:val="00F53EC0"/>
    <w:rsid w:val="00F5649F"/>
    <w:rsid w:val="00F56AA9"/>
    <w:rsid w:val="00F574A7"/>
    <w:rsid w:val="00F57FB3"/>
    <w:rsid w:val="00F60011"/>
    <w:rsid w:val="00F609E6"/>
    <w:rsid w:val="00F609F6"/>
    <w:rsid w:val="00F61125"/>
    <w:rsid w:val="00F615EC"/>
    <w:rsid w:val="00F61EA7"/>
    <w:rsid w:val="00F6278B"/>
    <w:rsid w:val="00F63EA4"/>
    <w:rsid w:val="00F706CF"/>
    <w:rsid w:val="00F716A3"/>
    <w:rsid w:val="00F71A7F"/>
    <w:rsid w:val="00F74D72"/>
    <w:rsid w:val="00F7527C"/>
    <w:rsid w:val="00F753FF"/>
    <w:rsid w:val="00F76E8E"/>
    <w:rsid w:val="00F7792A"/>
    <w:rsid w:val="00F85E46"/>
    <w:rsid w:val="00F901CC"/>
    <w:rsid w:val="00F90FBA"/>
    <w:rsid w:val="00F92006"/>
    <w:rsid w:val="00F926F4"/>
    <w:rsid w:val="00F936AA"/>
    <w:rsid w:val="00F95815"/>
    <w:rsid w:val="00F97B2D"/>
    <w:rsid w:val="00FA0CF0"/>
    <w:rsid w:val="00FA1052"/>
    <w:rsid w:val="00FA3181"/>
    <w:rsid w:val="00FA5091"/>
    <w:rsid w:val="00FA5912"/>
    <w:rsid w:val="00FB0926"/>
    <w:rsid w:val="00FB1C88"/>
    <w:rsid w:val="00FB27E1"/>
    <w:rsid w:val="00FB2D2A"/>
    <w:rsid w:val="00FB4E64"/>
    <w:rsid w:val="00FC2BF5"/>
    <w:rsid w:val="00FC3565"/>
    <w:rsid w:val="00FC58B2"/>
    <w:rsid w:val="00FC7F17"/>
    <w:rsid w:val="00FD1728"/>
    <w:rsid w:val="00FD1BC2"/>
    <w:rsid w:val="00FD3C80"/>
    <w:rsid w:val="00FD3CB7"/>
    <w:rsid w:val="00FD3E6C"/>
    <w:rsid w:val="00FD4EF7"/>
    <w:rsid w:val="00FD60EF"/>
    <w:rsid w:val="00FD71A2"/>
    <w:rsid w:val="00FD73F0"/>
    <w:rsid w:val="00FD7733"/>
    <w:rsid w:val="00FD7AC7"/>
    <w:rsid w:val="00FE3FE6"/>
    <w:rsid w:val="00FE43CA"/>
    <w:rsid w:val="00FE5DD1"/>
    <w:rsid w:val="00FE7727"/>
    <w:rsid w:val="00FF0ED6"/>
    <w:rsid w:val="00FF1225"/>
    <w:rsid w:val="00FF19DB"/>
    <w:rsid w:val="00FF42AB"/>
    <w:rsid w:val="00FF6435"/>
    <w:rsid w:val="03A2C749"/>
    <w:rsid w:val="05A7F683"/>
    <w:rsid w:val="08E030BB"/>
    <w:rsid w:val="0D01821F"/>
    <w:rsid w:val="0FFA2E67"/>
    <w:rsid w:val="1200AE56"/>
    <w:rsid w:val="136D4244"/>
    <w:rsid w:val="155FF2E7"/>
    <w:rsid w:val="159A2F7A"/>
    <w:rsid w:val="19963B59"/>
    <w:rsid w:val="1B5BDB2C"/>
    <w:rsid w:val="1C1745B7"/>
    <w:rsid w:val="1E45B9C0"/>
    <w:rsid w:val="216E9C5E"/>
    <w:rsid w:val="230BCB51"/>
    <w:rsid w:val="2344A997"/>
    <w:rsid w:val="242E34E2"/>
    <w:rsid w:val="278A3D9B"/>
    <w:rsid w:val="2852E832"/>
    <w:rsid w:val="2C169151"/>
    <w:rsid w:val="2DBE68D0"/>
    <w:rsid w:val="346D8B87"/>
    <w:rsid w:val="36772015"/>
    <w:rsid w:val="370E4B44"/>
    <w:rsid w:val="37885A16"/>
    <w:rsid w:val="389762FC"/>
    <w:rsid w:val="3A20F686"/>
    <w:rsid w:val="3F8AA9ED"/>
    <w:rsid w:val="3FE8CFC8"/>
    <w:rsid w:val="4615735F"/>
    <w:rsid w:val="4714999B"/>
    <w:rsid w:val="476D3E41"/>
    <w:rsid w:val="4CE7EAFD"/>
    <w:rsid w:val="526FF553"/>
    <w:rsid w:val="52B7A9C8"/>
    <w:rsid w:val="5ADFADA5"/>
    <w:rsid w:val="5D6605EA"/>
    <w:rsid w:val="5ED802E2"/>
    <w:rsid w:val="63D22864"/>
    <w:rsid w:val="66813B5D"/>
    <w:rsid w:val="6C5151A9"/>
    <w:rsid w:val="73A762BF"/>
    <w:rsid w:val="76A41445"/>
    <w:rsid w:val="77FCCF66"/>
    <w:rsid w:val="78C6FF64"/>
    <w:rsid w:val="7CF0C45C"/>
    <w:rsid w:val="7F83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8DBB32"/>
  <w15:chartTrackingRefBased/>
  <w15:docId w15:val="{034C5D2A-566C-42FD-BEA5-504AC9736A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  <w:rPr>
      <w:sz w:val="24"/>
      <w:lang w:val="en-GB" w:eastAsia="zh-CN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it-IT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s-ES_tradnl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  <w:rPr>
      <w:rFonts w:ascii="Symbol" w:hAnsi="Symbol" w:cs="Symbol"/>
    </w:rPr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hint="default" w:ascii="Garamond" w:hAnsi="Garamond" w:eastAsia="Times New Roman" w:cs="Times New Roman"/>
    </w:rPr>
  </w:style>
  <w:style w:type="character" w:styleId="WW8Num2z1" w:customStyle="1">
    <w:name w:val="WW8Num2z1"/>
    <w:rPr>
      <w:rFonts w:hint="default" w:ascii="Courier New" w:hAnsi="Courier New" w:cs="Courier New"/>
    </w:rPr>
  </w:style>
  <w:style w:type="character" w:styleId="WW8Num2z2" w:customStyle="1">
    <w:name w:val="WW8Num2z2"/>
    <w:rPr>
      <w:rFonts w:hint="default" w:ascii="Wingdings" w:hAnsi="Wingdings" w:cs="Wingdings"/>
    </w:rPr>
  </w:style>
  <w:style w:type="character" w:styleId="WW8Num2z3" w:customStyle="1">
    <w:name w:val="WW8Num2z3"/>
    <w:rPr>
      <w:rFonts w:hint="default" w:ascii="Symbol" w:hAnsi="Symbol" w:cs="Symbol"/>
    </w:rPr>
  </w:style>
  <w:style w:type="character" w:styleId="WW8Num3z0" w:customStyle="1">
    <w:name w:val="WW8Num3z0"/>
    <w:rPr>
      <w:rFonts w:hint="default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Wingdings" w:hAnsi="Wingdings" w:cs="Wingdings"/>
      <w:sz w:val="16"/>
    </w:rPr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0" w:customStyle="1">
    <w:name w:val="WW8Num7z0"/>
    <w:rPr>
      <w:rFonts w:hint="default" w:ascii="Garamond" w:hAnsi="Garamond" w:eastAsia="Times New Roman" w:cs="Times New Roman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7z3" w:customStyle="1">
    <w:name w:val="WW8Num7z3"/>
    <w:rPr>
      <w:rFonts w:hint="default" w:ascii="Symbol" w:hAnsi="Symbol" w:cs="Symbol"/>
    </w:rPr>
  </w:style>
  <w:style w:type="character" w:styleId="WW8Num8z0" w:customStyle="1">
    <w:name w:val="WW8Num8z0"/>
    <w:rPr>
      <w:rFonts w:hint="default" w:ascii="Garamond" w:hAnsi="Garamond" w:eastAsia="Times New Roman" w:cs="Times New Roman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8z3" w:customStyle="1">
    <w:name w:val="WW8Num8z3"/>
    <w:rPr>
      <w:rFonts w:hint="default" w:ascii="Symbol" w:hAnsi="Symbol" w:cs="Symbol"/>
    </w:rPr>
  </w:style>
  <w:style w:type="character" w:styleId="WW8Num9z0" w:customStyle="1">
    <w:name w:val="WW8Num9z0"/>
    <w:rPr>
      <w:rFonts w:hint="default"/>
    </w:rPr>
  </w:style>
  <w:style w:type="character" w:styleId="WW8Num9z1" w:customStyle="1">
    <w:name w:val="WW8Num9z1"/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0" w:customStyle="1">
    <w:name w:val="WW8Num10z0"/>
    <w:rPr>
      <w:rFonts w:hint="default"/>
    </w:rPr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0" w:customStyle="1">
    <w:name w:val="WW8Num11z0"/>
    <w:rPr>
      <w:rFonts w:hint="default"/>
    </w:rPr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0" w:customStyle="1">
    <w:name w:val="WW8Num12z0"/>
    <w:rPr>
      <w:rFonts w:hint="default"/>
    </w:rPr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0" w:customStyle="1">
    <w:name w:val="WW8Num13z0"/>
    <w:rPr>
      <w:rFonts w:hint="default" w:ascii="Wingdings" w:hAnsi="Wingdings" w:cs="Wingdings"/>
      <w:sz w:val="16"/>
    </w:rPr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4z0" w:customStyle="1">
    <w:name w:val="WW8Num14z0"/>
    <w:rPr>
      <w:rFonts w:hint="default" w:ascii="Wingdings" w:hAnsi="Wingdings" w:cs="Wingdings"/>
      <w:sz w:val="16"/>
    </w:rPr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0" w:customStyle="1">
    <w:name w:val="WW8Num15z0"/>
    <w:rPr>
      <w:rFonts w:hint="default" w:ascii="Wingdings" w:hAnsi="Wingdings" w:cs="Wingdings"/>
      <w:sz w:val="16"/>
    </w:rPr>
  </w:style>
  <w:style w:type="character" w:styleId="WW8Num15z1" w:customStyle="1">
    <w:name w:val="WW8Num15z1"/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0" w:customStyle="1">
    <w:name w:val="WW8Num16z0"/>
    <w:rPr>
      <w:rFonts w:hint="default" w:ascii="Wingdings" w:hAnsi="Wingdings" w:cs="Wingdings"/>
      <w:sz w:val="16"/>
    </w:rPr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0" w:customStyle="1">
    <w:name w:val="WW8Num17z0"/>
    <w:rPr>
      <w:rFonts w:hint="default" w:ascii="Wingdings" w:hAnsi="Wingdings" w:cs="Wingdings"/>
      <w:sz w:val="16"/>
    </w:rPr>
  </w:style>
  <w:style w:type="character" w:styleId="WW8Num17z1" w:customStyle="1">
    <w:name w:val="WW8Num17z1"/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0" w:customStyle="1">
    <w:name w:val="WW8Num18z0"/>
    <w:rPr>
      <w:rFonts w:hint="default"/>
    </w:rPr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Carpredefinitoparagrafo1" w:customStyle="1">
    <w:name w:val="Car. predefinito paragrafo1"/>
  </w:style>
  <w:style w:type="character" w:styleId="Nmerodepgina">
    <w:name w:val="page number"/>
    <w:basedOn w:val="Carpredefinitoparagrafo1"/>
  </w:style>
  <w:style w:type="character" w:styleId="Caratterenotaapidipagina" w:customStyle="1">
    <w:name w:val="Carattere nota a piè di pagina"/>
    <w:rPr>
      <w:vertAlign w:val="superscript"/>
    </w:rPr>
  </w:style>
  <w:style w:type="character" w:styleId="Hiperligao">
    <w:name w:val="Hyperlink"/>
    <w:rPr>
      <w:color w:val="0000FF"/>
      <w:u w:val="single"/>
    </w:rPr>
  </w:style>
  <w:style w:type="character" w:styleId="Rimandocommento1" w:customStyle="1">
    <w:name w:val="Rimando commento1"/>
    <w:rPr>
      <w:sz w:val="16"/>
      <w:szCs w:val="16"/>
    </w:rPr>
  </w:style>
  <w:style w:type="character" w:styleId="TestocommentoCarattere" w:customStyle="1">
    <w:name w:val="Testo commento Carattere"/>
    <w:rPr>
      <w:lang w:val="en-GB"/>
    </w:rPr>
  </w:style>
  <w:style w:type="character" w:styleId="SoggettocommentoCarattere" w:customStyle="1">
    <w:name w:val="Soggetto commento Carattere"/>
    <w:rPr>
      <w:b/>
      <w:bCs/>
      <w:lang w:val="en-GB"/>
    </w:rPr>
  </w:style>
  <w:style w:type="paragraph" w:styleId="Titolo1" w:customStyle="1">
    <w:name w:val="Titolo1"/>
    <w:basedOn w:val="Normal"/>
    <w:next w:val="Corpodetex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0"/>
      <w:lang w:val="fr-FR"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Indice" w:customStyle="1">
    <w:name w:val="Indice"/>
    <w:basedOn w:val="Normal"/>
    <w:pPr>
      <w:suppressLineNumbers/>
    </w:pPr>
    <w:rPr>
      <w:rFonts w:cs="Arial"/>
    </w:rPr>
  </w:style>
  <w:style w:type="paragraph" w:styleId="Cabealho">
    <w:name w:val="header"/>
    <w:basedOn w:val="Normal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arter"/>
    <w:uiPriority w:val="99"/>
    <w:pPr>
      <w:tabs>
        <w:tab w:val="center" w:pos="4320"/>
        <w:tab w:val="right" w:pos="8640"/>
      </w:tabs>
    </w:pPr>
  </w:style>
  <w:style w:type="paragraph" w:styleId="CharCharCharCharCharCharCharCharCharCharCharCharCharCharCharCharCharCharCharCharCharCharCharCharCharCharChar" w:customStyle="1">
    <w:name w:val="Char Char Char Char Char Char Char Char Char Char Char Char Char Char Char Char Char Char Char Char Char Char Char Char Char Char Char"/>
    <w:basedOn w:val="Normal"/>
    <w:next w:val="Normal"/>
    <w:pPr>
      <w:spacing w:after="160" w:line="240" w:lineRule="exact"/>
    </w:pPr>
    <w:rPr>
      <w:rFonts w:ascii="Tahoma" w:hAnsi="Tahoma" w:cs="Tahoma"/>
      <w:lang w:val="en-U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rPr>
      <w:sz w:val="20"/>
    </w:rPr>
  </w:style>
  <w:style w:type="paragraph" w:styleId="PargrafodaLista">
    <w:name w:val="List Paragraph"/>
    <w:basedOn w:val="Normal"/>
    <w:qFormat/>
    <w:pPr>
      <w:ind w:left="708"/>
    </w:pPr>
  </w:style>
  <w:style w:type="paragraph" w:styleId="Testocommento1" w:customStyle="1">
    <w:name w:val="Testo commento1"/>
    <w:basedOn w:val="Normal"/>
    <w:rPr>
      <w:sz w:val="20"/>
    </w:rPr>
  </w:style>
  <w:style w:type="paragraph" w:styleId="Assuntodecomentrio">
    <w:name w:val="annotation subject"/>
    <w:basedOn w:val="Testocommento1"/>
    <w:next w:val="Testocommento1"/>
    <w:rPr>
      <w:b/>
      <w:bCs/>
    </w:rPr>
  </w:style>
  <w:style w:type="paragraph" w:styleId="Contenutotabella" w:customStyle="1">
    <w:name w:val="Contenuto tabella"/>
    <w:basedOn w:val="Normal"/>
    <w:pPr>
      <w:suppressLineNumbers/>
    </w:pPr>
  </w:style>
  <w:style w:type="paragraph" w:styleId="Titolotabella" w:customStyle="1">
    <w:name w:val="Titolo tabella"/>
    <w:basedOn w:val="Contenutotabella"/>
    <w:pPr>
      <w:jc w:val="center"/>
    </w:pPr>
    <w:rPr>
      <w:b/>
      <w:bCs/>
    </w:rPr>
  </w:style>
  <w:style w:type="table" w:styleId="TabelacomGrelha">
    <w:name w:val="Table Grid"/>
    <w:basedOn w:val="Tabelanormal"/>
    <w:uiPriority w:val="59"/>
    <w:rsid w:val="000D4FA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odapCarter" w:customStyle="1">
    <w:name w:val="Rodapé Caráter"/>
    <w:link w:val="Rodap"/>
    <w:uiPriority w:val="99"/>
    <w:rsid w:val="00747492"/>
    <w:rPr>
      <w:sz w:val="24"/>
      <w:lang w:val="en-GB" w:eastAsia="zh-CN"/>
    </w:rPr>
  </w:style>
  <w:style w:type="character" w:styleId="Refdecomentrio">
    <w:name w:val="annotation reference"/>
    <w:uiPriority w:val="99"/>
    <w:semiHidden/>
    <w:unhideWhenUsed/>
    <w:rsid w:val="00D249E1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unhideWhenUsed/>
    <w:rsid w:val="00D249E1"/>
    <w:rPr>
      <w:sz w:val="20"/>
    </w:rPr>
  </w:style>
  <w:style w:type="character" w:styleId="TextodecomentrioCarter" w:customStyle="1">
    <w:name w:val="Texto de comentário Caráter"/>
    <w:link w:val="Textodecomentrio"/>
    <w:semiHidden/>
    <w:rsid w:val="00D249E1"/>
    <w:rPr>
      <w:lang w:val="en-GB" w:eastAsia="zh-CN"/>
    </w:rPr>
  </w:style>
  <w:style w:type="paragraph" w:styleId="yiv2264488316ydpa1f9dacdmsonormal" w:customStyle="1">
    <w:name w:val="yiv2264488316ydpa1f9dacdmsonormal"/>
    <w:basedOn w:val="Normal"/>
    <w:rsid w:val="00491B10"/>
    <w:pPr>
      <w:suppressAutoHyphens w:val="0"/>
      <w:spacing w:before="100" w:beforeAutospacing="1" w:after="100" w:afterAutospacing="1"/>
    </w:pPr>
    <w:rPr>
      <w:szCs w:val="24"/>
      <w:lang w:val="it-IT" w:eastAsia="it-IT"/>
    </w:rPr>
  </w:style>
  <w:style w:type="numbering" w:styleId="Stile1" w:customStyle="1">
    <w:name w:val="Stile1"/>
    <w:uiPriority w:val="99"/>
    <w:rsid w:val="00751593"/>
    <w:pPr>
      <w:numPr>
        <w:numId w:val="21"/>
      </w:numPr>
    </w:pPr>
  </w:style>
  <w:style w:type="numbering" w:styleId="Stile2" w:customStyle="1">
    <w:name w:val="Stile2"/>
    <w:uiPriority w:val="99"/>
    <w:rsid w:val="00751593"/>
    <w:pPr>
      <w:numPr>
        <w:numId w:val="23"/>
      </w:numPr>
    </w:pPr>
  </w:style>
  <w:style w:type="paragraph" w:styleId="Default" w:customStyle="1">
    <w:name w:val="Default"/>
    <w:rsid w:val="005D3B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t-IT" w:eastAsia="it-IT"/>
    </w:rPr>
  </w:style>
  <w:style w:type="paragraph" w:styleId="TableParagraph" w:customStyle="1">
    <w:name w:val="Table Paragraph"/>
    <w:basedOn w:val="Normal"/>
    <w:uiPriority w:val="1"/>
    <w:qFormat/>
    <w:rsid w:val="00AE5080"/>
    <w:pPr>
      <w:widowControl w:val="0"/>
      <w:suppressAutoHyphens w:val="0"/>
      <w:autoSpaceDE w:val="0"/>
      <w:autoSpaceDN w:val="0"/>
      <w:ind w:left="107"/>
    </w:pPr>
    <w:rPr>
      <w:sz w:val="22"/>
      <w:szCs w:val="22"/>
      <w:lang w:val="it-IT" w:eastAsia="en-US"/>
    </w:rPr>
  </w:style>
  <w:style w:type="paragraph" w:styleId="Reviso">
    <w:name w:val="Revision"/>
    <w:hidden/>
    <w:uiPriority w:val="99"/>
    <w:semiHidden/>
    <w:rsid w:val="00EE5836"/>
    <w:rPr>
      <w:sz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3" ma:contentTypeDescription="Creare un nuovo documento." ma:contentTypeScope="" ma:versionID="e1fa4d736aea8eb000385d5f0aba2270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ba8fabd18484d8854d5c466a982e236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to consenso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78DB-1AFC-4CC0-B543-B78F606DBB76}">
  <ds:schemaRefs>
    <ds:schemaRef ds:uri="4b8df3a1-961c-4c1a-8da6-f194ea603153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675e08d6-7df5-4a80-bf60-531266d1d49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5FB2A4-47E0-4EB5-940C-53BF4FE23EC6}"/>
</file>

<file path=customXml/itemProps3.xml><?xml version="1.0" encoding="utf-8"?>
<ds:datastoreItem xmlns:ds="http://schemas.openxmlformats.org/officeDocument/2006/customXml" ds:itemID="{7D0BA839-4A6B-4A53-89A4-2A2B61F5A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CA8674-111E-4A07-9B46-B39D988F036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valutazione Aics</dc:title>
  <dc:subject/>
  <dc:creator>davide martina</dc:creator>
  <cp:keywords/>
  <cp:lastModifiedBy>Simona.Mortoro.ext</cp:lastModifiedBy>
  <cp:revision>42</cp:revision>
  <cp:lastPrinted>2023-05-17T16:06:00Z</cp:lastPrinted>
  <dcterms:created xsi:type="dcterms:W3CDTF">2023-05-16T23:22:00Z</dcterms:created>
  <dcterms:modified xsi:type="dcterms:W3CDTF">2025-03-04T08:06:56Z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vide Martina">
    <vt:lpwstr>AICS</vt:lpwstr>
  </property>
  <property fmtid="{D5CDD505-2E9C-101B-9397-08002B2CF9AE}" pid="3" name="ContentTypeId">
    <vt:lpwstr>0x0101004E246AF2EC0AA4428F46B4E60AE2F8D9</vt:lpwstr>
  </property>
  <property fmtid="{D5CDD505-2E9C-101B-9397-08002B2CF9AE}" pid="4" name="MediaServiceImageTags">
    <vt:lpwstr/>
  </property>
</Properties>
</file>